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AC6F" w14:textId="77777777" w:rsidR="0064629B" w:rsidRDefault="0064629B" w:rsidP="006A179B">
      <w:pPr>
        <w:jc w:val="center"/>
        <w:rPr>
          <w:b/>
          <w:sz w:val="32"/>
          <w:szCs w:val="32"/>
        </w:rPr>
      </w:pPr>
    </w:p>
    <w:p w14:paraId="7BA5582F" w14:textId="77777777" w:rsidR="00D20156" w:rsidRDefault="00D20156" w:rsidP="006A179B">
      <w:pPr>
        <w:jc w:val="center"/>
        <w:rPr>
          <w:b/>
          <w:sz w:val="32"/>
          <w:szCs w:val="32"/>
        </w:rPr>
      </w:pPr>
    </w:p>
    <w:p w14:paraId="1902E356" w14:textId="77777777" w:rsidR="006A179B" w:rsidRPr="00440059" w:rsidRDefault="006A179B" w:rsidP="006A179B">
      <w:pPr>
        <w:jc w:val="center"/>
        <w:rPr>
          <w:b/>
          <w:sz w:val="32"/>
          <w:szCs w:val="32"/>
        </w:rPr>
      </w:pPr>
      <w:r w:rsidRPr="00440059">
        <w:rPr>
          <w:b/>
          <w:sz w:val="32"/>
          <w:szCs w:val="32"/>
        </w:rPr>
        <w:t>QUEEN’S UNIVERSITY BELFAST</w:t>
      </w:r>
    </w:p>
    <w:p w14:paraId="1ED818E2" w14:textId="77777777" w:rsidR="006A179B" w:rsidRPr="00440059" w:rsidRDefault="006A179B" w:rsidP="006A179B">
      <w:pPr>
        <w:jc w:val="center"/>
        <w:rPr>
          <w:b/>
          <w:sz w:val="32"/>
          <w:szCs w:val="32"/>
        </w:rPr>
      </w:pPr>
    </w:p>
    <w:p w14:paraId="633F6A3F" w14:textId="6EE5BE33" w:rsidR="006A179B" w:rsidRPr="00440059" w:rsidRDefault="006A179B" w:rsidP="006A179B">
      <w:pPr>
        <w:jc w:val="center"/>
        <w:rPr>
          <w:b/>
          <w:sz w:val="32"/>
          <w:szCs w:val="32"/>
        </w:rPr>
      </w:pPr>
      <w:r w:rsidRPr="00440059">
        <w:rPr>
          <w:b/>
          <w:sz w:val="32"/>
          <w:szCs w:val="32"/>
        </w:rPr>
        <w:t>STUDENT FINANCE FRAMEWORK</w:t>
      </w:r>
      <w:r w:rsidR="00440059">
        <w:rPr>
          <w:b/>
          <w:sz w:val="32"/>
          <w:szCs w:val="32"/>
        </w:rPr>
        <w:t xml:space="preserve"> </w:t>
      </w:r>
      <w:r w:rsidR="009218ED">
        <w:rPr>
          <w:b/>
          <w:sz w:val="32"/>
          <w:szCs w:val="32"/>
        </w:rPr>
        <w:t>202</w:t>
      </w:r>
      <w:r w:rsidR="0028762F">
        <w:rPr>
          <w:b/>
          <w:sz w:val="32"/>
          <w:szCs w:val="32"/>
        </w:rPr>
        <w:t>5-26</w:t>
      </w:r>
      <w:r w:rsidRPr="00440059">
        <w:rPr>
          <w:b/>
          <w:sz w:val="32"/>
          <w:szCs w:val="32"/>
        </w:rPr>
        <w:t xml:space="preserve"> </w:t>
      </w:r>
    </w:p>
    <w:p w14:paraId="12DBCC0E" w14:textId="7EBE92D3" w:rsidR="00440059" w:rsidRPr="00C66292" w:rsidRDefault="009218ED" w:rsidP="005A3DE3">
      <w:pPr>
        <w:jc w:val="center"/>
        <w:rPr>
          <w:b/>
          <w:sz w:val="24"/>
          <w:szCs w:val="24"/>
        </w:rPr>
      </w:pPr>
      <w:r>
        <w:rPr>
          <w:b/>
          <w:sz w:val="24"/>
          <w:szCs w:val="24"/>
        </w:rPr>
        <w:t>(Revised November 202</w:t>
      </w:r>
      <w:r w:rsidR="0028762F">
        <w:rPr>
          <w:b/>
          <w:sz w:val="24"/>
          <w:szCs w:val="24"/>
        </w:rPr>
        <w:t>4</w:t>
      </w:r>
      <w:r w:rsidR="00C66292" w:rsidRPr="00C66292">
        <w:rPr>
          <w:b/>
          <w:sz w:val="24"/>
          <w:szCs w:val="24"/>
        </w:rPr>
        <w:t>)</w:t>
      </w:r>
    </w:p>
    <w:p w14:paraId="152FEE69" w14:textId="77777777" w:rsidR="006A179B" w:rsidRPr="00B841EF" w:rsidRDefault="006A179B" w:rsidP="006A179B">
      <w:pPr>
        <w:rPr>
          <w:sz w:val="22"/>
          <w:szCs w:val="22"/>
        </w:rPr>
      </w:pPr>
    </w:p>
    <w:p w14:paraId="6AD9E3E5" w14:textId="77777777" w:rsidR="00440059" w:rsidRDefault="00440059" w:rsidP="006A179B">
      <w:pPr>
        <w:jc w:val="center"/>
        <w:rPr>
          <w:b/>
          <w:sz w:val="22"/>
          <w:szCs w:val="22"/>
        </w:rPr>
      </w:pPr>
    </w:p>
    <w:p w14:paraId="4408B968" w14:textId="77777777" w:rsidR="00440059" w:rsidRDefault="00440059" w:rsidP="006A179B">
      <w:pPr>
        <w:jc w:val="center"/>
        <w:rPr>
          <w:b/>
          <w:sz w:val="22"/>
          <w:szCs w:val="22"/>
        </w:rPr>
      </w:pPr>
    </w:p>
    <w:p w14:paraId="1DBDB64E" w14:textId="77777777" w:rsidR="00440059" w:rsidRDefault="00440059" w:rsidP="006A179B">
      <w:pPr>
        <w:jc w:val="center"/>
        <w:rPr>
          <w:b/>
          <w:sz w:val="22"/>
          <w:szCs w:val="22"/>
        </w:rPr>
      </w:pPr>
    </w:p>
    <w:p w14:paraId="12079AEA" w14:textId="77777777" w:rsidR="00440059" w:rsidRDefault="00440059" w:rsidP="006A179B">
      <w:pPr>
        <w:jc w:val="center"/>
        <w:rPr>
          <w:b/>
          <w:sz w:val="22"/>
          <w:szCs w:val="22"/>
        </w:rPr>
      </w:pPr>
    </w:p>
    <w:p w14:paraId="48CECEE9" w14:textId="77777777" w:rsidR="00440059" w:rsidRDefault="00440059" w:rsidP="006A179B">
      <w:pPr>
        <w:jc w:val="center"/>
        <w:rPr>
          <w:b/>
          <w:sz w:val="22"/>
          <w:szCs w:val="22"/>
        </w:rPr>
      </w:pPr>
    </w:p>
    <w:p w14:paraId="40E49A8F" w14:textId="77777777" w:rsidR="00440059" w:rsidRDefault="00440059" w:rsidP="006A179B">
      <w:pPr>
        <w:jc w:val="center"/>
        <w:rPr>
          <w:b/>
          <w:sz w:val="22"/>
          <w:szCs w:val="22"/>
        </w:rPr>
      </w:pPr>
    </w:p>
    <w:p w14:paraId="1D0A3898" w14:textId="77777777" w:rsidR="00440059" w:rsidRDefault="00440059" w:rsidP="006A179B">
      <w:pPr>
        <w:jc w:val="center"/>
        <w:rPr>
          <w:b/>
          <w:sz w:val="22"/>
          <w:szCs w:val="22"/>
        </w:rPr>
      </w:pPr>
    </w:p>
    <w:p w14:paraId="2C29CE20" w14:textId="77777777" w:rsidR="00440059" w:rsidRDefault="00440059" w:rsidP="006A179B">
      <w:pPr>
        <w:jc w:val="center"/>
        <w:rPr>
          <w:b/>
          <w:sz w:val="22"/>
          <w:szCs w:val="22"/>
        </w:rPr>
      </w:pPr>
    </w:p>
    <w:p w14:paraId="5AD57039" w14:textId="77777777" w:rsidR="00440059" w:rsidRDefault="00440059" w:rsidP="006A179B">
      <w:pPr>
        <w:jc w:val="center"/>
        <w:rPr>
          <w:b/>
          <w:sz w:val="22"/>
          <w:szCs w:val="22"/>
        </w:rPr>
      </w:pPr>
    </w:p>
    <w:p w14:paraId="493F294D" w14:textId="77777777" w:rsidR="00440059" w:rsidRDefault="00440059" w:rsidP="006A179B">
      <w:pPr>
        <w:jc w:val="center"/>
        <w:rPr>
          <w:b/>
          <w:sz w:val="22"/>
          <w:szCs w:val="22"/>
        </w:rPr>
      </w:pPr>
    </w:p>
    <w:p w14:paraId="17204CB6" w14:textId="77777777" w:rsidR="00440059" w:rsidRDefault="00440059" w:rsidP="006A179B">
      <w:pPr>
        <w:jc w:val="center"/>
        <w:rPr>
          <w:b/>
          <w:sz w:val="22"/>
          <w:szCs w:val="22"/>
        </w:rPr>
      </w:pPr>
    </w:p>
    <w:p w14:paraId="4D2B9E82" w14:textId="77777777" w:rsidR="00440059" w:rsidRDefault="00440059" w:rsidP="006A179B">
      <w:pPr>
        <w:jc w:val="center"/>
        <w:rPr>
          <w:b/>
          <w:sz w:val="22"/>
          <w:szCs w:val="22"/>
        </w:rPr>
      </w:pPr>
    </w:p>
    <w:p w14:paraId="1D6CCA81" w14:textId="77777777" w:rsidR="00440059" w:rsidRDefault="00440059" w:rsidP="006A179B">
      <w:pPr>
        <w:jc w:val="center"/>
        <w:rPr>
          <w:b/>
          <w:sz w:val="22"/>
          <w:szCs w:val="22"/>
        </w:rPr>
      </w:pPr>
    </w:p>
    <w:p w14:paraId="71A17234" w14:textId="77777777" w:rsidR="00440059" w:rsidRDefault="00440059" w:rsidP="006A179B">
      <w:pPr>
        <w:jc w:val="center"/>
        <w:rPr>
          <w:b/>
          <w:sz w:val="22"/>
          <w:szCs w:val="22"/>
        </w:rPr>
      </w:pPr>
    </w:p>
    <w:p w14:paraId="59A72FB2" w14:textId="77777777" w:rsidR="00440059" w:rsidRDefault="00440059" w:rsidP="006A179B">
      <w:pPr>
        <w:jc w:val="center"/>
        <w:rPr>
          <w:b/>
          <w:sz w:val="22"/>
          <w:szCs w:val="22"/>
        </w:rPr>
      </w:pPr>
    </w:p>
    <w:p w14:paraId="7DDDB4C6" w14:textId="77777777" w:rsidR="00440059" w:rsidRDefault="00440059" w:rsidP="006A179B">
      <w:pPr>
        <w:jc w:val="center"/>
        <w:rPr>
          <w:b/>
          <w:sz w:val="22"/>
          <w:szCs w:val="22"/>
        </w:rPr>
      </w:pPr>
    </w:p>
    <w:p w14:paraId="3D6D0C76" w14:textId="77777777" w:rsidR="00440059" w:rsidRDefault="00440059" w:rsidP="006A179B">
      <w:pPr>
        <w:jc w:val="center"/>
        <w:rPr>
          <w:b/>
          <w:sz w:val="22"/>
          <w:szCs w:val="22"/>
        </w:rPr>
      </w:pPr>
    </w:p>
    <w:p w14:paraId="1B83E083" w14:textId="77777777" w:rsidR="00440059" w:rsidRDefault="00440059" w:rsidP="006A179B">
      <w:pPr>
        <w:jc w:val="center"/>
        <w:rPr>
          <w:b/>
          <w:sz w:val="22"/>
          <w:szCs w:val="22"/>
        </w:rPr>
      </w:pPr>
    </w:p>
    <w:p w14:paraId="2D48CCAB" w14:textId="77777777" w:rsidR="00440059" w:rsidRDefault="00440059" w:rsidP="006A179B">
      <w:pPr>
        <w:jc w:val="center"/>
        <w:rPr>
          <w:b/>
          <w:sz w:val="22"/>
          <w:szCs w:val="22"/>
        </w:rPr>
      </w:pPr>
    </w:p>
    <w:p w14:paraId="5CE0961C" w14:textId="77777777" w:rsidR="00440059" w:rsidRDefault="00440059" w:rsidP="006A179B">
      <w:pPr>
        <w:jc w:val="center"/>
        <w:rPr>
          <w:b/>
          <w:sz w:val="22"/>
          <w:szCs w:val="22"/>
        </w:rPr>
      </w:pPr>
    </w:p>
    <w:p w14:paraId="2EEB8FC8" w14:textId="77777777" w:rsidR="00440059" w:rsidRDefault="00440059" w:rsidP="006A179B">
      <w:pPr>
        <w:jc w:val="center"/>
        <w:rPr>
          <w:b/>
          <w:sz w:val="22"/>
          <w:szCs w:val="22"/>
        </w:rPr>
      </w:pPr>
    </w:p>
    <w:p w14:paraId="1DF7BCCE" w14:textId="77777777" w:rsidR="00440059" w:rsidRDefault="00440059" w:rsidP="006A179B">
      <w:pPr>
        <w:jc w:val="center"/>
        <w:rPr>
          <w:b/>
          <w:sz w:val="22"/>
          <w:szCs w:val="22"/>
        </w:rPr>
      </w:pPr>
    </w:p>
    <w:p w14:paraId="4412F9CF" w14:textId="77777777" w:rsidR="00440059" w:rsidRDefault="00440059" w:rsidP="006A179B">
      <w:pPr>
        <w:jc w:val="center"/>
        <w:rPr>
          <w:b/>
          <w:sz w:val="22"/>
          <w:szCs w:val="22"/>
        </w:rPr>
      </w:pPr>
    </w:p>
    <w:p w14:paraId="27066546" w14:textId="77777777" w:rsidR="00440059" w:rsidRDefault="00440059" w:rsidP="006A179B">
      <w:pPr>
        <w:jc w:val="center"/>
        <w:rPr>
          <w:b/>
          <w:sz w:val="22"/>
          <w:szCs w:val="22"/>
        </w:rPr>
      </w:pPr>
    </w:p>
    <w:p w14:paraId="3B67F78F" w14:textId="77777777" w:rsidR="00440059" w:rsidRDefault="00440059" w:rsidP="006A179B">
      <w:pPr>
        <w:jc w:val="center"/>
        <w:rPr>
          <w:b/>
          <w:sz w:val="22"/>
          <w:szCs w:val="22"/>
        </w:rPr>
      </w:pPr>
    </w:p>
    <w:p w14:paraId="1E910D95" w14:textId="77777777" w:rsidR="00440059" w:rsidRDefault="00440059" w:rsidP="006A179B">
      <w:pPr>
        <w:jc w:val="center"/>
        <w:rPr>
          <w:b/>
          <w:sz w:val="22"/>
          <w:szCs w:val="22"/>
        </w:rPr>
      </w:pPr>
    </w:p>
    <w:p w14:paraId="3DC2BE6F" w14:textId="77777777" w:rsidR="00440059" w:rsidRDefault="00440059" w:rsidP="006A179B">
      <w:pPr>
        <w:jc w:val="center"/>
        <w:rPr>
          <w:b/>
          <w:sz w:val="22"/>
          <w:szCs w:val="22"/>
        </w:rPr>
      </w:pPr>
    </w:p>
    <w:p w14:paraId="73106FBA" w14:textId="77777777" w:rsidR="00440059" w:rsidRDefault="00440059" w:rsidP="006A179B">
      <w:pPr>
        <w:jc w:val="center"/>
        <w:rPr>
          <w:b/>
          <w:sz w:val="22"/>
          <w:szCs w:val="22"/>
        </w:rPr>
      </w:pPr>
    </w:p>
    <w:p w14:paraId="589B36BE" w14:textId="77777777" w:rsidR="00440059" w:rsidRDefault="00440059" w:rsidP="006A179B">
      <w:pPr>
        <w:jc w:val="center"/>
        <w:rPr>
          <w:b/>
          <w:sz w:val="22"/>
          <w:szCs w:val="22"/>
        </w:rPr>
      </w:pPr>
    </w:p>
    <w:p w14:paraId="559000BF" w14:textId="77777777" w:rsidR="00440059" w:rsidRDefault="00440059" w:rsidP="006A179B">
      <w:pPr>
        <w:jc w:val="center"/>
        <w:rPr>
          <w:b/>
          <w:sz w:val="22"/>
          <w:szCs w:val="22"/>
        </w:rPr>
      </w:pPr>
    </w:p>
    <w:p w14:paraId="1079848B" w14:textId="77777777" w:rsidR="00440059" w:rsidRDefault="00440059" w:rsidP="006A179B">
      <w:pPr>
        <w:jc w:val="center"/>
        <w:rPr>
          <w:b/>
          <w:sz w:val="22"/>
          <w:szCs w:val="22"/>
        </w:rPr>
      </w:pPr>
    </w:p>
    <w:p w14:paraId="20DE8437" w14:textId="77777777" w:rsidR="00440059" w:rsidRDefault="00440059" w:rsidP="006A179B">
      <w:pPr>
        <w:jc w:val="center"/>
        <w:rPr>
          <w:b/>
          <w:sz w:val="22"/>
          <w:szCs w:val="22"/>
        </w:rPr>
      </w:pPr>
    </w:p>
    <w:p w14:paraId="138302E8" w14:textId="77777777" w:rsidR="00440059" w:rsidRDefault="00440059" w:rsidP="006A179B">
      <w:pPr>
        <w:jc w:val="center"/>
        <w:rPr>
          <w:b/>
          <w:sz w:val="22"/>
          <w:szCs w:val="22"/>
        </w:rPr>
      </w:pPr>
    </w:p>
    <w:p w14:paraId="2413385A" w14:textId="77777777" w:rsidR="00440059" w:rsidRDefault="00440059" w:rsidP="006A179B">
      <w:pPr>
        <w:jc w:val="center"/>
        <w:rPr>
          <w:b/>
          <w:sz w:val="22"/>
          <w:szCs w:val="22"/>
        </w:rPr>
      </w:pPr>
    </w:p>
    <w:p w14:paraId="1065A5C5" w14:textId="77777777" w:rsidR="00C66292" w:rsidRDefault="00C66292" w:rsidP="006A179B">
      <w:pPr>
        <w:jc w:val="center"/>
        <w:rPr>
          <w:b/>
          <w:sz w:val="22"/>
          <w:szCs w:val="22"/>
        </w:rPr>
      </w:pPr>
    </w:p>
    <w:p w14:paraId="26953E93" w14:textId="77777777" w:rsidR="00C66292" w:rsidRDefault="00C66292" w:rsidP="006A179B">
      <w:pPr>
        <w:jc w:val="center"/>
        <w:rPr>
          <w:b/>
          <w:sz w:val="22"/>
          <w:szCs w:val="22"/>
        </w:rPr>
      </w:pPr>
    </w:p>
    <w:p w14:paraId="468E563C" w14:textId="77777777" w:rsidR="00C66292" w:rsidRDefault="00C66292" w:rsidP="006A179B">
      <w:pPr>
        <w:jc w:val="center"/>
        <w:rPr>
          <w:b/>
          <w:sz w:val="22"/>
          <w:szCs w:val="22"/>
        </w:rPr>
      </w:pPr>
    </w:p>
    <w:p w14:paraId="5D8F048D" w14:textId="77777777" w:rsidR="00C66292" w:rsidRDefault="00C66292" w:rsidP="006A179B">
      <w:pPr>
        <w:jc w:val="center"/>
        <w:rPr>
          <w:b/>
          <w:sz w:val="22"/>
          <w:szCs w:val="22"/>
        </w:rPr>
      </w:pPr>
    </w:p>
    <w:p w14:paraId="52AE7D5F" w14:textId="77777777" w:rsidR="00C66292" w:rsidRDefault="00C66292" w:rsidP="006A179B">
      <w:pPr>
        <w:jc w:val="center"/>
        <w:rPr>
          <w:b/>
          <w:sz w:val="22"/>
          <w:szCs w:val="22"/>
        </w:rPr>
      </w:pPr>
    </w:p>
    <w:p w14:paraId="0B0C91C9" w14:textId="77777777" w:rsidR="00C66292" w:rsidRDefault="00C66292" w:rsidP="006A179B">
      <w:pPr>
        <w:jc w:val="center"/>
        <w:rPr>
          <w:b/>
          <w:sz w:val="22"/>
          <w:szCs w:val="22"/>
        </w:rPr>
      </w:pPr>
    </w:p>
    <w:p w14:paraId="7C41918D" w14:textId="77777777" w:rsidR="00C66292" w:rsidRDefault="00C66292" w:rsidP="006A179B">
      <w:pPr>
        <w:jc w:val="center"/>
        <w:rPr>
          <w:b/>
          <w:sz w:val="22"/>
          <w:szCs w:val="22"/>
        </w:rPr>
      </w:pPr>
    </w:p>
    <w:p w14:paraId="7A79BDA3" w14:textId="77777777" w:rsidR="00C66292" w:rsidRDefault="00C66292" w:rsidP="006A179B">
      <w:pPr>
        <w:jc w:val="center"/>
        <w:rPr>
          <w:b/>
          <w:sz w:val="22"/>
          <w:szCs w:val="22"/>
        </w:rPr>
      </w:pPr>
    </w:p>
    <w:p w14:paraId="2B6D1A51" w14:textId="77777777" w:rsidR="00C66292" w:rsidRDefault="00C66292" w:rsidP="006A179B">
      <w:pPr>
        <w:jc w:val="center"/>
        <w:rPr>
          <w:b/>
          <w:sz w:val="22"/>
          <w:szCs w:val="22"/>
        </w:rPr>
      </w:pPr>
    </w:p>
    <w:p w14:paraId="139751E5" w14:textId="77777777" w:rsidR="00C66292" w:rsidRDefault="00C66292" w:rsidP="006A179B">
      <w:pPr>
        <w:jc w:val="center"/>
        <w:rPr>
          <w:b/>
          <w:sz w:val="22"/>
          <w:szCs w:val="22"/>
        </w:rPr>
      </w:pPr>
    </w:p>
    <w:p w14:paraId="2F2D8812" w14:textId="77777777" w:rsidR="00440059" w:rsidRDefault="00440059" w:rsidP="006A179B">
      <w:pPr>
        <w:jc w:val="center"/>
        <w:rPr>
          <w:b/>
          <w:sz w:val="22"/>
          <w:szCs w:val="22"/>
        </w:rPr>
      </w:pPr>
    </w:p>
    <w:p w14:paraId="00C9F821" w14:textId="77777777" w:rsidR="00440059" w:rsidRDefault="00440059" w:rsidP="006A179B">
      <w:pPr>
        <w:jc w:val="center"/>
        <w:rPr>
          <w:b/>
          <w:sz w:val="22"/>
          <w:szCs w:val="22"/>
        </w:rPr>
      </w:pPr>
    </w:p>
    <w:p w14:paraId="5F40B871" w14:textId="77777777" w:rsidR="00440059" w:rsidRDefault="00440059" w:rsidP="006A179B">
      <w:pPr>
        <w:jc w:val="center"/>
        <w:rPr>
          <w:b/>
          <w:sz w:val="22"/>
          <w:szCs w:val="22"/>
        </w:rPr>
      </w:pPr>
    </w:p>
    <w:p w14:paraId="50F0B891" w14:textId="77777777" w:rsidR="00440059" w:rsidRDefault="00440059" w:rsidP="006A179B">
      <w:pPr>
        <w:jc w:val="center"/>
        <w:rPr>
          <w:b/>
          <w:sz w:val="22"/>
          <w:szCs w:val="22"/>
        </w:rPr>
      </w:pPr>
    </w:p>
    <w:p w14:paraId="3DE57F19" w14:textId="77777777" w:rsidR="00440059" w:rsidRDefault="00440059" w:rsidP="006A179B">
      <w:pPr>
        <w:jc w:val="center"/>
        <w:rPr>
          <w:b/>
          <w:sz w:val="22"/>
          <w:szCs w:val="22"/>
        </w:rPr>
      </w:pPr>
    </w:p>
    <w:p w14:paraId="2849B58E" w14:textId="77777777" w:rsidR="00440059" w:rsidRDefault="00440059" w:rsidP="006A179B">
      <w:pPr>
        <w:jc w:val="center"/>
        <w:rPr>
          <w:b/>
          <w:sz w:val="22"/>
          <w:szCs w:val="22"/>
        </w:rPr>
      </w:pPr>
    </w:p>
    <w:p w14:paraId="2EC6C966" w14:textId="77777777" w:rsidR="00440059" w:rsidRDefault="00440059" w:rsidP="006A179B">
      <w:pPr>
        <w:jc w:val="center"/>
        <w:rPr>
          <w:b/>
          <w:sz w:val="22"/>
          <w:szCs w:val="22"/>
        </w:rPr>
      </w:pPr>
    </w:p>
    <w:p w14:paraId="1B292C78" w14:textId="77777777" w:rsidR="00440059" w:rsidRDefault="00440059" w:rsidP="006A179B">
      <w:pPr>
        <w:jc w:val="center"/>
        <w:rPr>
          <w:b/>
          <w:sz w:val="22"/>
          <w:szCs w:val="22"/>
        </w:rPr>
      </w:pPr>
    </w:p>
    <w:p w14:paraId="159BA5FA" w14:textId="77777777" w:rsidR="006A179B" w:rsidRPr="00B841EF" w:rsidRDefault="006A179B" w:rsidP="006A179B">
      <w:pPr>
        <w:jc w:val="center"/>
        <w:rPr>
          <w:b/>
          <w:sz w:val="22"/>
          <w:szCs w:val="22"/>
        </w:rPr>
      </w:pPr>
      <w:r w:rsidRPr="00B841EF">
        <w:rPr>
          <w:b/>
          <w:sz w:val="22"/>
          <w:szCs w:val="22"/>
        </w:rPr>
        <w:t>C O N T E N T S</w:t>
      </w:r>
    </w:p>
    <w:tbl>
      <w:tblPr>
        <w:tblW w:w="9648" w:type="dxa"/>
        <w:tblLook w:val="04A0" w:firstRow="1" w:lastRow="0" w:firstColumn="1" w:lastColumn="0" w:noHBand="0" w:noVBand="1"/>
      </w:tblPr>
      <w:tblGrid>
        <w:gridCol w:w="959"/>
        <w:gridCol w:w="8689"/>
      </w:tblGrid>
      <w:tr w:rsidR="006A179B" w:rsidRPr="00F058A8" w14:paraId="576E552A" w14:textId="77777777" w:rsidTr="5B9C0C09">
        <w:tc>
          <w:tcPr>
            <w:tcW w:w="959" w:type="dxa"/>
          </w:tcPr>
          <w:p w14:paraId="0F3B2C02" w14:textId="77777777" w:rsidR="006A179B" w:rsidRPr="00F058A8" w:rsidRDefault="006A179B" w:rsidP="004F1D05">
            <w:pPr>
              <w:rPr>
                <w:sz w:val="22"/>
                <w:szCs w:val="22"/>
              </w:rPr>
            </w:pPr>
            <w:r w:rsidRPr="00F058A8">
              <w:rPr>
                <w:sz w:val="22"/>
                <w:szCs w:val="22"/>
              </w:rPr>
              <w:t>Section</w:t>
            </w:r>
          </w:p>
        </w:tc>
        <w:tc>
          <w:tcPr>
            <w:tcW w:w="8689" w:type="dxa"/>
          </w:tcPr>
          <w:p w14:paraId="6C140770" w14:textId="77777777" w:rsidR="006A179B" w:rsidRPr="00F058A8" w:rsidRDefault="006A179B" w:rsidP="004F1D05">
            <w:pPr>
              <w:rPr>
                <w:sz w:val="22"/>
                <w:szCs w:val="22"/>
              </w:rPr>
            </w:pPr>
          </w:p>
        </w:tc>
      </w:tr>
      <w:tr w:rsidR="006A179B" w:rsidRPr="00F058A8" w14:paraId="49DC5280" w14:textId="77777777" w:rsidTr="5B9C0C09">
        <w:tc>
          <w:tcPr>
            <w:tcW w:w="959" w:type="dxa"/>
          </w:tcPr>
          <w:p w14:paraId="3EC6014D" w14:textId="77777777" w:rsidR="006A179B" w:rsidRPr="00F058A8" w:rsidRDefault="006A179B" w:rsidP="004F1D05">
            <w:pPr>
              <w:rPr>
                <w:sz w:val="22"/>
                <w:szCs w:val="22"/>
              </w:rPr>
            </w:pPr>
          </w:p>
        </w:tc>
        <w:tc>
          <w:tcPr>
            <w:tcW w:w="8689" w:type="dxa"/>
          </w:tcPr>
          <w:p w14:paraId="4D2CC708" w14:textId="77777777" w:rsidR="006A179B" w:rsidRPr="00F058A8" w:rsidRDefault="006A179B" w:rsidP="004F1D05">
            <w:pPr>
              <w:rPr>
                <w:sz w:val="22"/>
                <w:szCs w:val="22"/>
              </w:rPr>
            </w:pPr>
          </w:p>
        </w:tc>
      </w:tr>
      <w:tr w:rsidR="006A179B" w:rsidRPr="00F058A8" w14:paraId="4B973C23" w14:textId="77777777" w:rsidTr="5B9C0C09">
        <w:tc>
          <w:tcPr>
            <w:tcW w:w="959" w:type="dxa"/>
          </w:tcPr>
          <w:p w14:paraId="2455D51D" w14:textId="77777777" w:rsidR="006A179B" w:rsidRPr="00F058A8" w:rsidRDefault="006A179B" w:rsidP="004F1D05">
            <w:pPr>
              <w:rPr>
                <w:sz w:val="22"/>
                <w:szCs w:val="22"/>
              </w:rPr>
            </w:pPr>
            <w:r w:rsidRPr="00F058A8">
              <w:rPr>
                <w:sz w:val="22"/>
                <w:szCs w:val="22"/>
              </w:rPr>
              <w:t>1.</w:t>
            </w:r>
          </w:p>
        </w:tc>
        <w:tc>
          <w:tcPr>
            <w:tcW w:w="8689" w:type="dxa"/>
          </w:tcPr>
          <w:p w14:paraId="0BDD807F" w14:textId="77777777" w:rsidR="006A179B" w:rsidRPr="00F058A8" w:rsidRDefault="006A179B" w:rsidP="004F1D05">
            <w:pPr>
              <w:rPr>
                <w:sz w:val="22"/>
                <w:szCs w:val="22"/>
              </w:rPr>
            </w:pPr>
            <w:r w:rsidRPr="00F058A8">
              <w:rPr>
                <w:sz w:val="22"/>
                <w:szCs w:val="22"/>
              </w:rPr>
              <w:t>Introduction</w:t>
            </w:r>
          </w:p>
        </w:tc>
      </w:tr>
      <w:tr w:rsidR="006A179B" w:rsidRPr="00F058A8" w14:paraId="0C313F17" w14:textId="77777777" w:rsidTr="5B9C0C09">
        <w:tc>
          <w:tcPr>
            <w:tcW w:w="959" w:type="dxa"/>
          </w:tcPr>
          <w:p w14:paraId="03EAE6CE" w14:textId="77777777" w:rsidR="006A179B" w:rsidRPr="00F058A8" w:rsidRDefault="006A179B" w:rsidP="004F1D05">
            <w:pPr>
              <w:rPr>
                <w:sz w:val="22"/>
                <w:szCs w:val="22"/>
              </w:rPr>
            </w:pPr>
          </w:p>
        </w:tc>
        <w:tc>
          <w:tcPr>
            <w:tcW w:w="8689" w:type="dxa"/>
          </w:tcPr>
          <w:p w14:paraId="65A52960" w14:textId="77777777" w:rsidR="006A179B" w:rsidRPr="00F058A8" w:rsidRDefault="006A179B" w:rsidP="004F1D05">
            <w:pPr>
              <w:rPr>
                <w:sz w:val="22"/>
                <w:szCs w:val="22"/>
              </w:rPr>
            </w:pPr>
          </w:p>
        </w:tc>
      </w:tr>
      <w:tr w:rsidR="006A179B" w:rsidRPr="00F058A8" w14:paraId="6029ABA8" w14:textId="77777777" w:rsidTr="5B9C0C09">
        <w:tc>
          <w:tcPr>
            <w:tcW w:w="959" w:type="dxa"/>
          </w:tcPr>
          <w:p w14:paraId="584E0875" w14:textId="77777777" w:rsidR="006A179B" w:rsidRPr="00F058A8" w:rsidRDefault="006A179B" w:rsidP="004F1D05">
            <w:pPr>
              <w:rPr>
                <w:sz w:val="22"/>
                <w:szCs w:val="22"/>
              </w:rPr>
            </w:pPr>
            <w:r w:rsidRPr="00F058A8">
              <w:rPr>
                <w:sz w:val="22"/>
                <w:szCs w:val="22"/>
              </w:rPr>
              <w:t>2.</w:t>
            </w:r>
          </w:p>
        </w:tc>
        <w:tc>
          <w:tcPr>
            <w:tcW w:w="8689" w:type="dxa"/>
          </w:tcPr>
          <w:p w14:paraId="44A745B3" w14:textId="77777777" w:rsidR="006A179B" w:rsidRPr="00F058A8" w:rsidRDefault="006A179B" w:rsidP="004F1D05">
            <w:pPr>
              <w:rPr>
                <w:sz w:val="22"/>
                <w:szCs w:val="22"/>
              </w:rPr>
            </w:pPr>
            <w:r w:rsidRPr="00F058A8">
              <w:rPr>
                <w:sz w:val="22"/>
                <w:szCs w:val="22"/>
              </w:rPr>
              <w:t>Tuition Fees Setting and Approval Mechanism</w:t>
            </w:r>
          </w:p>
        </w:tc>
      </w:tr>
      <w:tr w:rsidR="006A179B" w:rsidRPr="00F058A8" w14:paraId="17DD3FAB" w14:textId="77777777" w:rsidTr="5B9C0C09">
        <w:tc>
          <w:tcPr>
            <w:tcW w:w="959" w:type="dxa"/>
          </w:tcPr>
          <w:p w14:paraId="39AB3EBF" w14:textId="77777777" w:rsidR="006A179B" w:rsidRPr="00F058A8" w:rsidRDefault="006A179B" w:rsidP="004F1D05">
            <w:pPr>
              <w:rPr>
                <w:sz w:val="22"/>
                <w:szCs w:val="22"/>
              </w:rPr>
            </w:pPr>
          </w:p>
        </w:tc>
        <w:tc>
          <w:tcPr>
            <w:tcW w:w="8689" w:type="dxa"/>
          </w:tcPr>
          <w:p w14:paraId="799302BF" w14:textId="77777777" w:rsidR="006A179B" w:rsidRPr="00F058A8" w:rsidRDefault="006A179B" w:rsidP="004F1D05">
            <w:pPr>
              <w:rPr>
                <w:sz w:val="22"/>
                <w:szCs w:val="22"/>
              </w:rPr>
            </w:pPr>
          </w:p>
        </w:tc>
      </w:tr>
      <w:tr w:rsidR="006A179B" w:rsidRPr="00F058A8" w14:paraId="2014F749" w14:textId="77777777" w:rsidTr="5B9C0C09">
        <w:tc>
          <w:tcPr>
            <w:tcW w:w="959" w:type="dxa"/>
          </w:tcPr>
          <w:p w14:paraId="1DE0345A" w14:textId="77777777" w:rsidR="006A179B" w:rsidRPr="00F058A8" w:rsidRDefault="006A179B" w:rsidP="004F1D05">
            <w:pPr>
              <w:rPr>
                <w:sz w:val="22"/>
                <w:szCs w:val="22"/>
              </w:rPr>
            </w:pPr>
          </w:p>
        </w:tc>
        <w:tc>
          <w:tcPr>
            <w:tcW w:w="8689" w:type="dxa"/>
          </w:tcPr>
          <w:p w14:paraId="3D452122" w14:textId="77777777" w:rsidR="006A179B" w:rsidRPr="00F058A8" w:rsidRDefault="006A179B" w:rsidP="004F1D05">
            <w:pPr>
              <w:rPr>
                <w:sz w:val="22"/>
                <w:szCs w:val="22"/>
              </w:rPr>
            </w:pPr>
            <w:r w:rsidRPr="00F058A8">
              <w:rPr>
                <w:sz w:val="22"/>
                <w:szCs w:val="22"/>
              </w:rPr>
              <w:t>2.1</w:t>
            </w:r>
            <w:r w:rsidRPr="00F058A8">
              <w:rPr>
                <w:sz w:val="22"/>
                <w:szCs w:val="22"/>
              </w:rPr>
              <w:tab/>
              <w:t>Approval Process</w:t>
            </w:r>
          </w:p>
        </w:tc>
      </w:tr>
      <w:tr w:rsidR="006A179B" w:rsidRPr="00F058A8" w14:paraId="27090575" w14:textId="77777777" w:rsidTr="5B9C0C09">
        <w:tc>
          <w:tcPr>
            <w:tcW w:w="959" w:type="dxa"/>
          </w:tcPr>
          <w:p w14:paraId="5F5F6E81" w14:textId="77777777" w:rsidR="006A179B" w:rsidRPr="00F058A8" w:rsidRDefault="006A179B" w:rsidP="004F1D05">
            <w:pPr>
              <w:rPr>
                <w:sz w:val="22"/>
                <w:szCs w:val="22"/>
              </w:rPr>
            </w:pPr>
          </w:p>
        </w:tc>
        <w:tc>
          <w:tcPr>
            <w:tcW w:w="8689" w:type="dxa"/>
          </w:tcPr>
          <w:p w14:paraId="6B1F3389" w14:textId="77777777" w:rsidR="006A179B" w:rsidRPr="00F058A8" w:rsidRDefault="006A179B" w:rsidP="00677624">
            <w:pPr>
              <w:rPr>
                <w:sz w:val="22"/>
                <w:szCs w:val="22"/>
              </w:rPr>
            </w:pPr>
            <w:r w:rsidRPr="00F058A8">
              <w:rPr>
                <w:sz w:val="22"/>
                <w:szCs w:val="22"/>
              </w:rPr>
              <w:t>2.2</w:t>
            </w:r>
            <w:r w:rsidRPr="00F058A8">
              <w:rPr>
                <w:sz w:val="22"/>
                <w:szCs w:val="22"/>
              </w:rPr>
              <w:tab/>
            </w:r>
            <w:r w:rsidR="00677624" w:rsidRPr="00F058A8">
              <w:rPr>
                <w:sz w:val="22"/>
                <w:szCs w:val="22"/>
              </w:rPr>
              <w:t xml:space="preserve">Setting of </w:t>
            </w:r>
            <w:r w:rsidRPr="00F058A8">
              <w:rPr>
                <w:sz w:val="22"/>
                <w:szCs w:val="22"/>
              </w:rPr>
              <w:t>Fees</w:t>
            </w:r>
          </w:p>
        </w:tc>
      </w:tr>
      <w:tr w:rsidR="006A179B" w:rsidRPr="00F058A8" w14:paraId="0D6C44B7" w14:textId="77777777" w:rsidTr="5B9C0C09">
        <w:tc>
          <w:tcPr>
            <w:tcW w:w="959" w:type="dxa"/>
          </w:tcPr>
          <w:p w14:paraId="2023288E" w14:textId="77777777" w:rsidR="006A179B" w:rsidRPr="00F058A8" w:rsidRDefault="006A179B" w:rsidP="004F1D05">
            <w:pPr>
              <w:rPr>
                <w:sz w:val="22"/>
                <w:szCs w:val="22"/>
              </w:rPr>
            </w:pPr>
          </w:p>
        </w:tc>
        <w:tc>
          <w:tcPr>
            <w:tcW w:w="8689" w:type="dxa"/>
          </w:tcPr>
          <w:p w14:paraId="7FD79B43" w14:textId="77777777" w:rsidR="006A179B" w:rsidRPr="00F058A8" w:rsidRDefault="006A179B" w:rsidP="004F1D05">
            <w:pPr>
              <w:rPr>
                <w:sz w:val="22"/>
                <w:szCs w:val="22"/>
              </w:rPr>
            </w:pPr>
          </w:p>
        </w:tc>
      </w:tr>
      <w:tr w:rsidR="006A179B" w:rsidRPr="00F058A8" w14:paraId="6A37E4D6" w14:textId="77777777" w:rsidTr="5B9C0C09">
        <w:tc>
          <w:tcPr>
            <w:tcW w:w="959" w:type="dxa"/>
          </w:tcPr>
          <w:p w14:paraId="0D94DF33" w14:textId="77777777" w:rsidR="006A179B" w:rsidRPr="00F058A8" w:rsidRDefault="006A179B" w:rsidP="004F1D05">
            <w:pPr>
              <w:rPr>
                <w:sz w:val="22"/>
                <w:szCs w:val="22"/>
              </w:rPr>
            </w:pPr>
            <w:r w:rsidRPr="00F058A8">
              <w:rPr>
                <w:sz w:val="22"/>
                <w:szCs w:val="22"/>
              </w:rPr>
              <w:t>3.</w:t>
            </w:r>
          </w:p>
        </w:tc>
        <w:tc>
          <w:tcPr>
            <w:tcW w:w="8689" w:type="dxa"/>
          </w:tcPr>
          <w:p w14:paraId="23435C47" w14:textId="77777777" w:rsidR="006A179B" w:rsidRPr="00F058A8" w:rsidRDefault="006A179B" w:rsidP="004F1D05">
            <w:pPr>
              <w:rPr>
                <w:sz w:val="22"/>
                <w:szCs w:val="22"/>
              </w:rPr>
            </w:pPr>
            <w:r w:rsidRPr="00F058A8">
              <w:rPr>
                <w:sz w:val="22"/>
                <w:szCs w:val="22"/>
              </w:rPr>
              <w:t>Calculation of Fee</w:t>
            </w:r>
          </w:p>
        </w:tc>
      </w:tr>
      <w:tr w:rsidR="00500A02" w:rsidRPr="00F058A8" w14:paraId="6D3D4EDC" w14:textId="77777777" w:rsidTr="5B9C0C09">
        <w:tc>
          <w:tcPr>
            <w:tcW w:w="959" w:type="dxa"/>
          </w:tcPr>
          <w:p w14:paraId="7D52C5CC" w14:textId="77777777" w:rsidR="00500A02" w:rsidRPr="00F058A8" w:rsidRDefault="00500A02" w:rsidP="004F1D05">
            <w:pPr>
              <w:rPr>
                <w:sz w:val="22"/>
                <w:szCs w:val="22"/>
              </w:rPr>
            </w:pPr>
          </w:p>
        </w:tc>
        <w:tc>
          <w:tcPr>
            <w:tcW w:w="8689" w:type="dxa"/>
          </w:tcPr>
          <w:p w14:paraId="6B7B1E10" w14:textId="77777777" w:rsidR="00500A02" w:rsidRPr="00F058A8" w:rsidRDefault="00500A02" w:rsidP="004F1D05">
            <w:pPr>
              <w:rPr>
                <w:i/>
                <w:sz w:val="22"/>
                <w:szCs w:val="22"/>
              </w:rPr>
            </w:pPr>
          </w:p>
        </w:tc>
      </w:tr>
      <w:tr w:rsidR="006A179B" w:rsidRPr="00F058A8" w14:paraId="1EAC0926" w14:textId="77777777" w:rsidTr="5B9C0C09">
        <w:tc>
          <w:tcPr>
            <w:tcW w:w="959" w:type="dxa"/>
          </w:tcPr>
          <w:p w14:paraId="64074249" w14:textId="77777777" w:rsidR="006A179B" w:rsidRPr="00F058A8" w:rsidRDefault="006A179B" w:rsidP="004F1D05">
            <w:pPr>
              <w:rPr>
                <w:sz w:val="22"/>
                <w:szCs w:val="22"/>
              </w:rPr>
            </w:pPr>
          </w:p>
        </w:tc>
        <w:tc>
          <w:tcPr>
            <w:tcW w:w="8689" w:type="dxa"/>
          </w:tcPr>
          <w:p w14:paraId="0586C7CF" w14:textId="77777777" w:rsidR="006A179B" w:rsidRPr="00F058A8" w:rsidRDefault="006A179B" w:rsidP="004F1D05">
            <w:pPr>
              <w:rPr>
                <w:sz w:val="22"/>
                <w:szCs w:val="22"/>
              </w:rPr>
            </w:pPr>
            <w:r w:rsidRPr="00F058A8">
              <w:rPr>
                <w:sz w:val="22"/>
                <w:szCs w:val="22"/>
              </w:rPr>
              <w:t>3.1      Programme of Study (Career)</w:t>
            </w:r>
          </w:p>
        </w:tc>
      </w:tr>
      <w:tr w:rsidR="006A179B" w:rsidRPr="00F058A8" w14:paraId="66C254C7" w14:textId="77777777" w:rsidTr="5B9C0C09">
        <w:tc>
          <w:tcPr>
            <w:tcW w:w="959" w:type="dxa"/>
          </w:tcPr>
          <w:p w14:paraId="48E7AC14" w14:textId="77777777" w:rsidR="006A179B" w:rsidRPr="00F058A8" w:rsidRDefault="006A179B" w:rsidP="004F1D05">
            <w:pPr>
              <w:rPr>
                <w:sz w:val="22"/>
                <w:szCs w:val="22"/>
              </w:rPr>
            </w:pPr>
          </w:p>
        </w:tc>
        <w:tc>
          <w:tcPr>
            <w:tcW w:w="8689" w:type="dxa"/>
          </w:tcPr>
          <w:p w14:paraId="7AC15AB9" w14:textId="77777777" w:rsidR="006A179B" w:rsidRPr="00296726" w:rsidRDefault="006A179B" w:rsidP="006A179B">
            <w:pPr>
              <w:rPr>
                <w:strike/>
                <w:sz w:val="22"/>
                <w:szCs w:val="22"/>
              </w:rPr>
            </w:pPr>
            <w:r w:rsidRPr="00F058A8">
              <w:rPr>
                <w:sz w:val="22"/>
                <w:szCs w:val="22"/>
              </w:rPr>
              <w:t>3.2      Academic Status</w:t>
            </w:r>
          </w:p>
        </w:tc>
      </w:tr>
      <w:tr w:rsidR="006A179B" w:rsidRPr="00F058A8" w14:paraId="39AE294F" w14:textId="77777777" w:rsidTr="5B9C0C09">
        <w:tc>
          <w:tcPr>
            <w:tcW w:w="959" w:type="dxa"/>
          </w:tcPr>
          <w:p w14:paraId="483B53F3" w14:textId="77777777" w:rsidR="006A179B" w:rsidRPr="00F058A8" w:rsidRDefault="006A179B" w:rsidP="004F1D05">
            <w:pPr>
              <w:rPr>
                <w:sz w:val="22"/>
                <w:szCs w:val="22"/>
              </w:rPr>
            </w:pPr>
          </w:p>
        </w:tc>
        <w:tc>
          <w:tcPr>
            <w:tcW w:w="8689" w:type="dxa"/>
          </w:tcPr>
          <w:p w14:paraId="27105C35" w14:textId="77777777" w:rsidR="006A179B" w:rsidRPr="00F058A8" w:rsidRDefault="006A179B" w:rsidP="004F1D05">
            <w:pPr>
              <w:rPr>
                <w:sz w:val="22"/>
                <w:szCs w:val="22"/>
              </w:rPr>
            </w:pPr>
            <w:r w:rsidRPr="00F058A8">
              <w:rPr>
                <w:sz w:val="22"/>
                <w:szCs w:val="22"/>
              </w:rPr>
              <w:t>3.3      Fee Rates</w:t>
            </w:r>
          </w:p>
        </w:tc>
      </w:tr>
      <w:tr w:rsidR="006A179B" w:rsidRPr="00F058A8" w14:paraId="3B8D69C3" w14:textId="77777777" w:rsidTr="5B9C0C09">
        <w:tc>
          <w:tcPr>
            <w:tcW w:w="959" w:type="dxa"/>
          </w:tcPr>
          <w:p w14:paraId="69737D2F" w14:textId="77777777" w:rsidR="006A179B" w:rsidRPr="00F058A8" w:rsidRDefault="006A179B" w:rsidP="004F1D05">
            <w:pPr>
              <w:rPr>
                <w:sz w:val="22"/>
                <w:szCs w:val="22"/>
              </w:rPr>
            </w:pPr>
          </w:p>
        </w:tc>
        <w:tc>
          <w:tcPr>
            <w:tcW w:w="8689" w:type="dxa"/>
          </w:tcPr>
          <w:p w14:paraId="0E966AD7" w14:textId="77777777" w:rsidR="006A179B" w:rsidRPr="00F058A8" w:rsidRDefault="006A179B" w:rsidP="004F1D05">
            <w:pPr>
              <w:rPr>
                <w:sz w:val="22"/>
                <w:szCs w:val="22"/>
              </w:rPr>
            </w:pPr>
            <w:r w:rsidRPr="00F058A8">
              <w:rPr>
                <w:sz w:val="22"/>
                <w:szCs w:val="22"/>
              </w:rPr>
              <w:t>3.4      Residency</w:t>
            </w:r>
          </w:p>
        </w:tc>
      </w:tr>
      <w:tr w:rsidR="006A179B" w:rsidRPr="00F058A8" w14:paraId="48F6D086" w14:textId="77777777" w:rsidTr="5B9C0C09">
        <w:tc>
          <w:tcPr>
            <w:tcW w:w="959" w:type="dxa"/>
          </w:tcPr>
          <w:p w14:paraId="3B1F2566" w14:textId="77777777" w:rsidR="006A179B" w:rsidRPr="00F058A8" w:rsidRDefault="006A179B" w:rsidP="004F1D05">
            <w:pPr>
              <w:rPr>
                <w:sz w:val="22"/>
                <w:szCs w:val="22"/>
              </w:rPr>
            </w:pPr>
          </w:p>
        </w:tc>
        <w:tc>
          <w:tcPr>
            <w:tcW w:w="8689" w:type="dxa"/>
          </w:tcPr>
          <w:p w14:paraId="34EA7F70" w14:textId="77777777" w:rsidR="006A179B" w:rsidRPr="00F058A8" w:rsidRDefault="006A179B" w:rsidP="004F1D05">
            <w:pPr>
              <w:rPr>
                <w:sz w:val="22"/>
                <w:szCs w:val="22"/>
              </w:rPr>
            </w:pPr>
            <w:r w:rsidRPr="00F058A8">
              <w:rPr>
                <w:sz w:val="22"/>
                <w:szCs w:val="22"/>
              </w:rPr>
              <w:t>3.5      Admit Term</w:t>
            </w:r>
          </w:p>
          <w:p w14:paraId="2327CD2C" w14:textId="77777777" w:rsidR="00ED3BDE" w:rsidRPr="00F058A8" w:rsidRDefault="00ED3BDE" w:rsidP="004F1D05">
            <w:pPr>
              <w:rPr>
                <w:sz w:val="22"/>
                <w:szCs w:val="22"/>
              </w:rPr>
            </w:pPr>
            <w:r w:rsidRPr="00F058A8">
              <w:rPr>
                <w:sz w:val="22"/>
                <w:szCs w:val="22"/>
              </w:rPr>
              <w:t>3.6      Review of Tuition Fee Calculation</w:t>
            </w:r>
          </w:p>
        </w:tc>
      </w:tr>
      <w:tr w:rsidR="006A179B" w:rsidRPr="00F058A8" w14:paraId="14BBB28E" w14:textId="77777777" w:rsidTr="5B9C0C09">
        <w:tc>
          <w:tcPr>
            <w:tcW w:w="959" w:type="dxa"/>
          </w:tcPr>
          <w:p w14:paraId="3FAA7FB8" w14:textId="77777777" w:rsidR="006A179B" w:rsidRPr="00F058A8" w:rsidRDefault="006A179B" w:rsidP="004F1D05">
            <w:pPr>
              <w:rPr>
                <w:sz w:val="22"/>
                <w:szCs w:val="22"/>
              </w:rPr>
            </w:pPr>
          </w:p>
        </w:tc>
        <w:tc>
          <w:tcPr>
            <w:tcW w:w="8689" w:type="dxa"/>
          </w:tcPr>
          <w:p w14:paraId="0AF283EC" w14:textId="77777777" w:rsidR="006A179B" w:rsidRPr="00F058A8" w:rsidRDefault="006A179B" w:rsidP="004F1D05">
            <w:pPr>
              <w:rPr>
                <w:sz w:val="22"/>
                <w:szCs w:val="22"/>
              </w:rPr>
            </w:pPr>
          </w:p>
        </w:tc>
      </w:tr>
      <w:tr w:rsidR="006A179B" w:rsidRPr="00F058A8" w14:paraId="4CE6F0B6" w14:textId="77777777" w:rsidTr="5B9C0C09">
        <w:tc>
          <w:tcPr>
            <w:tcW w:w="959" w:type="dxa"/>
          </w:tcPr>
          <w:p w14:paraId="7FBD9F70" w14:textId="77777777" w:rsidR="006A179B" w:rsidRPr="00F058A8" w:rsidRDefault="006A179B" w:rsidP="006A179B">
            <w:pPr>
              <w:rPr>
                <w:sz w:val="22"/>
                <w:szCs w:val="22"/>
              </w:rPr>
            </w:pPr>
            <w:r w:rsidRPr="00F058A8">
              <w:rPr>
                <w:sz w:val="22"/>
                <w:szCs w:val="22"/>
              </w:rPr>
              <w:t>4.</w:t>
            </w:r>
          </w:p>
        </w:tc>
        <w:tc>
          <w:tcPr>
            <w:tcW w:w="8689" w:type="dxa"/>
          </w:tcPr>
          <w:p w14:paraId="289A922F" w14:textId="77777777" w:rsidR="006A179B" w:rsidRPr="005C7665" w:rsidRDefault="00514636" w:rsidP="00514636">
            <w:pPr>
              <w:rPr>
                <w:sz w:val="22"/>
                <w:szCs w:val="22"/>
              </w:rPr>
            </w:pPr>
            <w:r w:rsidRPr="005C7665">
              <w:rPr>
                <w:sz w:val="22"/>
                <w:szCs w:val="22"/>
              </w:rPr>
              <w:t xml:space="preserve">Tuition Fees, Initial Payments and Related Charges </w:t>
            </w:r>
          </w:p>
        </w:tc>
      </w:tr>
      <w:tr w:rsidR="006A179B" w:rsidRPr="00F058A8" w14:paraId="735C3B09" w14:textId="77777777" w:rsidTr="5B9C0C09">
        <w:tc>
          <w:tcPr>
            <w:tcW w:w="959" w:type="dxa"/>
          </w:tcPr>
          <w:p w14:paraId="52AD5593" w14:textId="77777777" w:rsidR="006A179B" w:rsidRPr="00F058A8" w:rsidRDefault="006A179B" w:rsidP="004F1D05">
            <w:pPr>
              <w:rPr>
                <w:sz w:val="22"/>
                <w:szCs w:val="22"/>
              </w:rPr>
            </w:pPr>
          </w:p>
        </w:tc>
        <w:tc>
          <w:tcPr>
            <w:tcW w:w="8689" w:type="dxa"/>
          </w:tcPr>
          <w:p w14:paraId="5EB8D1FA" w14:textId="77777777" w:rsidR="006A179B" w:rsidRPr="00F058A8" w:rsidRDefault="006A179B" w:rsidP="004F1D05">
            <w:pPr>
              <w:rPr>
                <w:sz w:val="22"/>
                <w:szCs w:val="22"/>
              </w:rPr>
            </w:pPr>
          </w:p>
        </w:tc>
      </w:tr>
      <w:tr w:rsidR="006A179B" w:rsidRPr="00F058A8" w14:paraId="20906BC3" w14:textId="77777777" w:rsidTr="5B9C0C09">
        <w:tc>
          <w:tcPr>
            <w:tcW w:w="959" w:type="dxa"/>
          </w:tcPr>
          <w:p w14:paraId="3451B298" w14:textId="77777777" w:rsidR="006A179B" w:rsidRPr="00F058A8" w:rsidRDefault="006A179B" w:rsidP="004F1D05">
            <w:pPr>
              <w:rPr>
                <w:sz w:val="22"/>
                <w:szCs w:val="22"/>
              </w:rPr>
            </w:pPr>
          </w:p>
        </w:tc>
        <w:tc>
          <w:tcPr>
            <w:tcW w:w="8689" w:type="dxa"/>
          </w:tcPr>
          <w:p w14:paraId="3D3D4178" w14:textId="77777777" w:rsidR="00514636" w:rsidRPr="00F058A8" w:rsidRDefault="00514636" w:rsidP="006A179B">
            <w:pPr>
              <w:rPr>
                <w:sz w:val="22"/>
                <w:szCs w:val="22"/>
              </w:rPr>
            </w:pPr>
            <w:r w:rsidRPr="00F058A8">
              <w:rPr>
                <w:sz w:val="22"/>
                <w:szCs w:val="22"/>
              </w:rPr>
              <w:t>4.1</w:t>
            </w:r>
            <w:r w:rsidRPr="00F058A8">
              <w:rPr>
                <w:sz w:val="22"/>
                <w:szCs w:val="22"/>
              </w:rPr>
              <w:tab/>
              <w:t>Summary of Tuition Fees</w:t>
            </w:r>
          </w:p>
          <w:p w14:paraId="720560AC" w14:textId="77777777" w:rsidR="006A179B" w:rsidRPr="00F058A8" w:rsidRDefault="006A179B" w:rsidP="00514636">
            <w:pPr>
              <w:rPr>
                <w:sz w:val="22"/>
                <w:szCs w:val="22"/>
              </w:rPr>
            </w:pPr>
            <w:r w:rsidRPr="00F058A8">
              <w:rPr>
                <w:sz w:val="22"/>
                <w:szCs w:val="22"/>
              </w:rPr>
              <w:t>4</w:t>
            </w:r>
            <w:r w:rsidR="00514636" w:rsidRPr="00F058A8">
              <w:rPr>
                <w:sz w:val="22"/>
                <w:szCs w:val="22"/>
              </w:rPr>
              <w:t>.2</w:t>
            </w:r>
            <w:r w:rsidRPr="00F058A8">
              <w:rPr>
                <w:sz w:val="22"/>
                <w:szCs w:val="22"/>
              </w:rPr>
              <w:tab/>
            </w:r>
            <w:r w:rsidR="00514636" w:rsidRPr="00F058A8">
              <w:rPr>
                <w:sz w:val="22"/>
                <w:szCs w:val="22"/>
              </w:rPr>
              <w:t xml:space="preserve">Initial Payment </w:t>
            </w:r>
          </w:p>
          <w:p w14:paraId="4988CF95" w14:textId="388A3197" w:rsidR="005C7665" w:rsidRPr="00F058A8" w:rsidRDefault="00514636" w:rsidP="00737B53">
            <w:pPr>
              <w:rPr>
                <w:sz w:val="22"/>
                <w:szCs w:val="22"/>
              </w:rPr>
            </w:pPr>
            <w:r w:rsidRPr="00F058A8">
              <w:rPr>
                <w:sz w:val="22"/>
                <w:szCs w:val="22"/>
              </w:rPr>
              <w:t xml:space="preserve">4.3       Payment of Tuition Fees </w:t>
            </w:r>
          </w:p>
        </w:tc>
      </w:tr>
      <w:tr w:rsidR="006A179B" w:rsidRPr="00F058A8" w14:paraId="2C15FDA5" w14:textId="77777777" w:rsidTr="5B9C0C09">
        <w:tc>
          <w:tcPr>
            <w:tcW w:w="959" w:type="dxa"/>
          </w:tcPr>
          <w:p w14:paraId="5F82C924" w14:textId="77777777" w:rsidR="006A179B" w:rsidRPr="00F058A8" w:rsidRDefault="006A179B" w:rsidP="004F1D05">
            <w:pPr>
              <w:rPr>
                <w:sz w:val="22"/>
                <w:szCs w:val="22"/>
              </w:rPr>
            </w:pPr>
          </w:p>
        </w:tc>
        <w:tc>
          <w:tcPr>
            <w:tcW w:w="8689" w:type="dxa"/>
          </w:tcPr>
          <w:p w14:paraId="376B57D9" w14:textId="77777777" w:rsidR="006A179B" w:rsidRPr="00F058A8" w:rsidRDefault="006A179B" w:rsidP="004F1D05">
            <w:pPr>
              <w:rPr>
                <w:sz w:val="22"/>
                <w:szCs w:val="22"/>
              </w:rPr>
            </w:pPr>
          </w:p>
        </w:tc>
      </w:tr>
      <w:tr w:rsidR="006A179B" w:rsidRPr="00F058A8" w14:paraId="653A16B4" w14:textId="77777777" w:rsidTr="5B9C0C09">
        <w:tc>
          <w:tcPr>
            <w:tcW w:w="959" w:type="dxa"/>
          </w:tcPr>
          <w:p w14:paraId="62B0664D" w14:textId="77777777" w:rsidR="006A179B" w:rsidRPr="00F058A8" w:rsidRDefault="006A179B" w:rsidP="004F1D05">
            <w:pPr>
              <w:rPr>
                <w:sz w:val="22"/>
                <w:szCs w:val="22"/>
              </w:rPr>
            </w:pPr>
            <w:r w:rsidRPr="00F058A8">
              <w:rPr>
                <w:sz w:val="22"/>
                <w:szCs w:val="22"/>
              </w:rPr>
              <w:t>5.</w:t>
            </w:r>
          </w:p>
        </w:tc>
        <w:tc>
          <w:tcPr>
            <w:tcW w:w="8689" w:type="dxa"/>
          </w:tcPr>
          <w:p w14:paraId="24517D21" w14:textId="77777777" w:rsidR="006A179B" w:rsidRPr="00F058A8" w:rsidRDefault="006A179B" w:rsidP="004F1D05">
            <w:pPr>
              <w:rPr>
                <w:sz w:val="22"/>
                <w:szCs w:val="22"/>
              </w:rPr>
            </w:pPr>
            <w:r w:rsidRPr="00F058A8">
              <w:rPr>
                <w:sz w:val="22"/>
                <w:szCs w:val="22"/>
              </w:rPr>
              <w:t>Withdrawals and Refunds</w:t>
            </w:r>
          </w:p>
        </w:tc>
      </w:tr>
      <w:tr w:rsidR="006A179B" w:rsidRPr="00F058A8" w14:paraId="167BF23C" w14:textId="77777777" w:rsidTr="5B9C0C09">
        <w:tc>
          <w:tcPr>
            <w:tcW w:w="959" w:type="dxa"/>
          </w:tcPr>
          <w:p w14:paraId="0085EEAE" w14:textId="77777777" w:rsidR="006A179B" w:rsidRPr="00F058A8" w:rsidRDefault="006A179B" w:rsidP="004F1D05">
            <w:pPr>
              <w:rPr>
                <w:sz w:val="22"/>
                <w:szCs w:val="22"/>
              </w:rPr>
            </w:pPr>
          </w:p>
        </w:tc>
        <w:tc>
          <w:tcPr>
            <w:tcW w:w="8689" w:type="dxa"/>
          </w:tcPr>
          <w:p w14:paraId="2D224348" w14:textId="77777777" w:rsidR="006A179B" w:rsidRPr="00F058A8" w:rsidRDefault="006A179B" w:rsidP="004F1D05">
            <w:pPr>
              <w:rPr>
                <w:sz w:val="22"/>
                <w:szCs w:val="22"/>
              </w:rPr>
            </w:pPr>
          </w:p>
        </w:tc>
      </w:tr>
      <w:tr w:rsidR="006A179B" w:rsidRPr="00F058A8" w14:paraId="14353114" w14:textId="77777777" w:rsidTr="5B9C0C09">
        <w:tc>
          <w:tcPr>
            <w:tcW w:w="959" w:type="dxa"/>
          </w:tcPr>
          <w:p w14:paraId="2C0894F1" w14:textId="77777777" w:rsidR="006A179B" w:rsidRPr="00F058A8" w:rsidRDefault="006A179B" w:rsidP="004F1D05">
            <w:pPr>
              <w:rPr>
                <w:sz w:val="22"/>
                <w:szCs w:val="22"/>
              </w:rPr>
            </w:pPr>
          </w:p>
        </w:tc>
        <w:tc>
          <w:tcPr>
            <w:tcW w:w="8689" w:type="dxa"/>
          </w:tcPr>
          <w:p w14:paraId="6046B907" w14:textId="77777777" w:rsidR="006A179B" w:rsidRPr="00F058A8" w:rsidRDefault="006A179B" w:rsidP="006A179B">
            <w:pPr>
              <w:rPr>
                <w:sz w:val="22"/>
                <w:szCs w:val="22"/>
              </w:rPr>
            </w:pPr>
            <w:r w:rsidRPr="00F058A8">
              <w:rPr>
                <w:sz w:val="22"/>
                <w:szCs w:val="22"/>
              </w:rPr>
              <w:t xml:space="preserve">5.1       </w:t>
            </w:r>
            <w:r w:rsidR="00587F97" w:rsidRPr="00F058A8">
              <w:rPr>
                <w:sz w:val="22"/>
                <w:szCs w:val="22"/>
              </w:rPr>
              <w:t>Dropped Modules</w:t>
            </w:r>
          </w:p>
        </w:tc>
      </w:tr>
      <w:tr w:rsidR="006A179B" w:rsidRPr="00F058A8" w14:paraId="14513C2A" w14:textId="77777777" w:rsidTr="5B9C0C09">
        <w:tc>
          <w:tcPr>
            <w:tcW w:w="959" w:type="dxa"/>
          </w:tcPr>
          <w:p w14:paraId="57A87ADF" w14:textId="77777777" w:rsidR="006A179B" w:rsidRPr="00F058A8" w:rsidRDefault="006A179B" w:rsidP="004F1D05">
            <w:pPr>
              <w:rPr>
                <w:sz w:val="22"/>
                <w:szCs w:val="22"/>
              </w:rPr>
            </w:pPr>
          </w:p>
        </w:tc>
        <w:tc>
          <w:tcPr>
            <w:tcW w:w="8689" w:type="dxa"/>
          </w:tcPr>
          <w:p w14:paraId="757E9619" w14:textId="77777777" w:rsidR="006A179B" w:rsidRPr="00F058A8" w:rsidRDefault="006A179B" w:rsidP="004F1D05">
            <w:pPr>
              <w:rPr>
                <w:sz w:val="22"/>
                <w:szCs w:val="22"/>
              </w:rPr>
            </w:pPr>
            <w:r w:rsidRPr="00F058A8">
              <w:rPr>
                <w:sz w:val="22"/>
                <w:szCs w:val="22"/>
              </w:rPr>
              <w:t>5.2</w:t>
            </w:r>
            <w:r w:rsidRPr="00F058A8">
              <w:rPr>
                <w:sz w:val="22"/>
                <w:szCs w:val="22"/>
              </w:rPr>
              <w:tab/>
              <w:t>Withdrawals</w:t>
            </w:r>
          </w:p>
        </w:tc>
      </w:tr>
      <w:tr w:rsidR="006A179B" w:rsidRPr="00F058A8" w14:paraId="7156C2FB" w14:textId="77777777" w:rsidTr="5B9C0C09">
        <w:tc>
          <w:tcPr>
            <w:tcW w:w="959" w:type="dxa"/>
          </w:tcPr>
          <w:p w14:paraId="0B7DCD23" w14:textId="77777777" w:rsidR="006A179B" w:rsidRPr="00F058A8" w:rsidRDefault="006A179B" w:rsidP="004F1D05">
            <w:pPr>
              <w:rPr>
                <w:sz w:val="22"/>
                <w:szCs w:val="22"/>
              </w:rPr>
            </w:pPr>
          </w:p>
        </w:tc>
        <w:tc>
          <w:tcPr>
            <w:tcW w:w="8689" w:type="dxa"/>
          </w:tcPr>
          <w:p w14:paraId="74335BD4" w14:textId="77777777" w:rsidR="006A179B" w:rsidRPr="00F058A8" w:rsidRDefault="006A179B" w:rsidP="004F1D05">
            <w:pPr>
              <w:rPr>
                <w:sz w:val="22"/>
                <w:szCs w:val="22"/>
              </w:rPr>
            </w:pPr>
            <w:r w:rsidRPr="00F058A8">
              <w:rPr>
                <w:sz w:val="22"/>
                <w:szCs w:val="22"/>
              </w:rPr>
              <w:t>5.3</w:t>
            </w:r>
            <w:r w:rsidRPr="00F058A8">
              <w:rPr>
                <w:sz w:val="22"/>
                <w:szCs w:val="22"/>
              </w:rPr>
              <w:tab/>
              <w:t>Refunds</w:t>
            </w:r>
          </w:p>
        </w:tc>
      </w:tr>
      <w:tr w:rsidR="006A179B" w:rsidRPr="00F058A8" w14:paraId="648C5BD1" w14:textId="77777777" w:rsidTr="5B9C0C09">
        <w:tc>
          <w:tcPr>
            <w:tcW w:w="959" w:type="dxa"/>
          </w:tcPr>
          <w:p w14:paraId="288317D6" w14:textId="77777777" w:rsidR="006A179B" w:rsidRPr="00F058A8" w:rsidRDefault="006A179B" w:rsidP="004F1D05">
            <w:pPr>
              <w:rPr>
                <w:sz w:val="22"/>
                <w:szCs w:val="22"/>
              </w:rPr>
            </w:pPr>
          </w:p>
        </w:tc>
        <w:tc>
          <w:tcPr>
            <w:tcW w:w="8689" w:type="dxa"/>
          </w:tcPr>
          <w:p w14:paraId="483641EF" w14:textId="77777777" w:rsidR="006A179B" w:rsidRPr="00F058A8" w:rsidRDefault="006A179B" w:rsidP="004F1D05">
            <w:pPr>
              <w:rPr>
                <w:sz w:val="22"/>
                <w:szCs w:val="22"/>
              </w:rPr>
            </w:pPr>
            <w:r w:rsidRPr="00F058A8">
              <w:rPr>
                <w:sz w:val="22"/>
                <w:szCs w:val="22"/>
              </w:rPr>
              <w:t>5.4</w:t>
            </w:r>
            <w:r w:rsidRPr="00F058A8">
              <w:rPr>
                <w:sz w:val="22"/>
                <w:szCs w:val="22"/>
              </w:rPr>
              <w:tab/>
              <w:t>Module Changes</w:t>
            </w:r>
          </w:p>
        </w:tc>
      </w:tr>
      <w:tr w:rsidR="006A179B" w:rsidRPr="00F058A8" w14:paraId="6535B89D" w14:textId="77777777" w:rsidTr="5B9C0C09">
        <w:tc>
          <w:tcPr>
            <w:tcW w:w="959" w:type="dxa"/>
          </w:tcPr>
          <w:p w14:paraId="77AB53A3" w14:textId="77777777" w:rsidR="006A179B" w:rsidRPr="00F058A8" w:rsidRDefault="006A179B" w:rsidP="004F1D05">
            <w:pPr>
              <w:rPr>
                <w:sz w:val="22"/>
                <w:szCs w:val="22"/>
              </w:rPr>
            </w:pPr>
          </w:p>
        </w:tc>
        <w:tc>
          <w:tcPr>
            <w:tcW w:w="8689" w:type="dxa"/>
          </w:tcPr>
          <w:p w14:paraId="02B497F1" w14:textId="77777777" w:rsidR="006A179B" w:rsidRPr="00F058A8" w:rsidRDefault="006A179B" w:rsidP="004F1D05">
            <w:pPr>
              <w:rPr>
                <w:sz w:val="22"/>
                <w:szCs w:val="22"/>
              </w:rPr>
            </w:pPr>
            <w:r w:rsidRPr="00F058A8">
              <w:rPr>
                <w:sz w:val="22"/>
                <w:szCs w:val="22"/>
              </w:rPr>
              <w:t>5.5</w:t>
            </w:r>
            <w:r w:rsidRPr="00F058A8">
              <w:rPr>
                <w:sz w:val="22"/>
                <w:szCs w:val="22"/>
              </w:rPr>
              <w:tab/>
              <w:t>Deceased Student Policy</w:t>
            </w:r>
          </w:p>
        </w:tc>
      </w:tr>
      <w:tr w:rsidR="006A179B" w:rsidRPr="00F058A8" w14:paraId="09EB2A1A" w14:textId="77777777" w:rsidTr="5B9C0C09">
        <w:tc>
          <w:tcPr>
            <w:tcW w:w="959" w:type="dxa"/>
          </w:tcPr>
          <w:p w14:paraId="58F8447D" w14:textId="77777777" w:rsidR="006A179B" w:rsidRPr="00F058A8" w:rsidRDefault="006A179B" w:rsidP="004F1D05">
            <w:pPr>
              <w:rPr>
                <w:sz w:val="22"/>
                <w:szCs w:val="22"/>
              </w:rPr>
            </w:pPr>
          </w:p>
        </w:tc>
        <w:tc>
          <w:tcPr>
            <w:tcW w:w="8689" w:type="dxa"/>
          </w:tcPr>
          <w:p w14:paraId="47685E01" w14:textId="77777777" w:rsidR="006A179B" w:rsidRPr="00F058A8" w:rsidRDefault="006A179B" w:rsidP="00D15F87">
            <w:pPr>
              <w:rPr>
                <w:sz w:val="22"/>
                <w:szCs w:val="22"/>
              </w:rPr>
            </w:pPr>
            <w:r w:rsidRPr="00F058A8">
              <w:rPr>
                <w:sz w:val="22"/>
                <w:szCs w:val="22"/>
              </w:rPr>
              <w:t xml:space="preserve">5.6       </w:t>
            </w:r>
            <w:r w:rsidR="00D15F87" w:rsidRPr="00F058A8">
              <w:rPr>
                <w:sz w:val="22"/>
                <w:szCs w:val="22"/>
              </w:rPr>
              <w:t>Exceptional Circumstances</w:t>
            </w:r>
          </w:p>
        </w:tc>
      </w:tr>
      <w:tr w:rsidR="006A179B" w:rsidRPr="00F058A8" w14:paraId="55F9E529" w14:textId="77777777" w:rsidTr="5B9C0C09">
        <w:tc>
          <w:tcPr>
            <w:tcW w:w="959" w:type="dxa"/>
          </w:tcPr>
          <w:p w14:paraId="1DBAE3D7" w14:textId="77777777" w:rsidR="006A179B" w:rsidRPr="00F058A8" w:rsidRDefault="006A179B" w:rsidP="004F1D05">
            <w:pPr>
              <w:rPr>
                <w:sz w:val="22"/>
                <w:szCs w:val="22"/>
              </w:rPr>
            </w:pPr>
          </w:p>
        </w:tc>
        <w:tc>
          <w:tcPr>
            <w:tcW w:w="8689" w:type="dxa"/>
          </w:tcPr>
          <w:p w14:paraId="25C37205" w14:textId="77777777" w:rsidR="006A179B" w:rsidRPr="00F058A8" w:rsidRDefault="006A179B" w:rsidP="004F1D05">
            <w:pPr>
              <w:rPr>
                <w:sz w:val="22"/>
                <w:szCs w:val="22"/>
              </w:rPr>
            </w:pPr>
          </w:p>
        </w:tc>
      </w:tr>
      <w:tr w:rsidR="006A179B" w:rsidRPr="00F058A8" w14:paraId="7C0F0B81" w14:textId="77777777" w:rsidTr="5B9C0C09">
        <w:tc>
          <w:tcPr>
            <w:tcW w:w="959" w:type="dxa"/>
          </w:tcPr>
          <w:p w14:paraId="6ED92A56" w14:textId="77777777" w:rsidR="006A179B" w:rsidRPr="00F058A8" w:rsidRDefault="006A179B" w:rsidP="006A179B">
            <w:pPr>
              <w:rPr>
                <w:sz w:val="22"/>
                <w:szCs w:val="22"/>
              </w:rPr>
            </w:pPr>
            <w:r w:rsidRPr="00F058A8">
              <w:rPr>
                <w:sz w:val="22"/>
                <w:szCs w:val="22"/>
              </w:rPr>
              <w:t>6.</w:t>
            </w:r>
          </w:p>
        </w:tc>
        <w:tc>
          <w:tcPr>
            <w:tcW w:w="8689" w:type="dxa"/>
          </w:tcPr>
          <w:p w14:paraId="1C3A1A48" w14:textId="77777777" w:rsidR="006A179B" w:rsidRPr="00F058A8" w:rsidRDefault="006A179B" w:rsidP="004F1D05">
            <w:pPr>
              <w:rPr>
                <w:sz w:val="22"/>
                <w:szCs w:val="22"/>
              </w:rPr>
            </w:pPr>
            <w:r w:rsidRPr="00F058A8">
              <w:rPr>
                <w:sz w:val="22"/>
                <w:szCs w:val="22"/>
              </w:rPr>
              <w:t>Deposits</w:t>
            </w:r>
          </w:p>
        </w:tc>
      </w:tr>
      <w:tr w:rsidR="006A179B" w:rsidRPr="00F058A8" w14:paraId="531EC4EF" w14:textId="77777777" w:rsidTr="5B9C0C09">
        <w:tc>
          <w:tcPr>
            <w:tcW w:w="959" w:type="dxa"/>
          </w:tcPr>
          <w:p w14:paraId="68393B69" w14:textId="77777777" w:rsidR="006A179B" w:rsidRPr="00F058A8" w:rsidRDefault="006A179B" w:rsidP="004F1D05">
            <w:pPr>
              <w:rPr>
                <w:sz w:val="22"/>
                <w:szCs w:val="22"/>
              </w:rPr>
            </w:pPr>
          </w:p>
        </w:tc>
        <w:tc>
          <w:tcPr>
            <w:tcW w:w="8689" w:type="dxa"/>
          </w:tcPr>
          <w:p w14:paraId="76A92C8B" w14:textId="77777777" w:rsidR="006A179B" w:rsidRPr="00F058A8" w:rsidRDefault="006A179B" w:rsidP="004F1D05">
            <w:pPr>
              <w:rPr>
                <w:sz w:val="22"/>
                <w:szCs w:val="22"/>
              </w:rPr>
            </w:pPr>
          </w:p>
        </w:tc>
      </w:tr>
      <w:tr w:rsidR="006A179B" w:rsidRPr="00F058A8" w14:paraId="471BCB0B" w14:textId="77777777" w:rsidTr="5B9C0C09">
        <w:tc>
          <w:tcPr>
            <w:tcW w:w="959" w:type="dxa"/>
          </w:tcPr>
          <w:p w14:paraId="5E75E927" w14:textId="77777777" w:rsidR="006A179B" w:rsidRPr="00F058A8" w:rsidRDefault="00587F97" w:rsidP="004F1D05">
            <w:pPr>
              <w:rPr>
                <w:sz w:val="22"/>
                <w:szCs w:val="22"/>
              </w:rPr>
            </w:pPr>
            <w:r w:rsidRPr="00F058A8">
              <w:rPr>
                <w:sz w:val="22"/>
                <w:szCs w:val="22"/>
              </w:rPr>
              <w:t>7</w:t>
            </w:r>
            <w:r w:rsidR="006A179B" w:rsidRPr="00F058A8">
              <w:rPr>
                <w:sz w:val="22"/>
                <w:szCs w:val="22"/>
              </w:rPr>
              <w:t>.</w:t>
            </w:r>
          </w:p>
        </w:tc>
        <w:tc>
          <w:tcPr>
            <w:tcW w:w="8689" w:type="dxa"/>
          </w:tcPr>
          <w:p w14:paraId="6C7E5F52" w14:textId="77777777" w:rsidR="006A179B" w:rsidRPr="00F058A8" w:rsidRDefault="0034354C" w:rsidP="004F1D05">
            <w:pPr>
              <w:rPr>
                <w:sz w:val="22"/>
                <w:szCs w:val="22"/>
              </w:rPr>
            </w:pPr>
            <w:r w:rsidRPr="00F058A8">
              <w:rPr>
                <w:sz w:val="22"/>
                <w:szCs w:val="22"/>
              </w:rPr>
              <w:t xml:space="preserve">Related </w:t>
            </w:r>
            <w:r w:rsidR="006A179B" w:rsidRPr="00F058A8">
              <w:rPr>
                <w:sz w:val="22"/>
                <w:szCs w:val="22"/>
              </w:rPr>
              <w:t>Charges</w:t>
            </w:r>
          </w:p>
        </w:tc>
      </w:tr>
      <w:tr w:rsidR="006A179B" w:rsidRPr="00F058A8" w14:paraId="67BEF12D" w14:textId="77777777" w:rsidTr="5B9C0C09">
        <w:tc>
          <w:tcPr>
            <w:tcW w:w="959" w:type="dxa"/>
          </w:tcPr>
          <w:p w14:paraId="10494163" w14:textId="77777777" w:rsidR="006A179B" w:rsidRPr="00F058A8" w:rsidRDefault="006A179B" w:rsidP="004F1D05">
            <w:pPr>
              <w:rPr>
                <w:sz w:val="22"/>
                <w:szCs w:val="22"/>
              </w:rPr>
            </w:pPr>
          </w:p>
        </w:tc>
        <w:tc>
          <w:tcPr>
            <w:tcW w:w="8689" w:type="dxa"/>
          </w:tcPr>
          <w:p w14:paraId="655E2504" w14:textId="77777777" w:rsidR="006A179B" w:rsidRPr="00F058A8" w:rsidRDefault="006A179B" w:rsidP="004F1D05">
            <w:pPr>
              <w:rPr>
                <w:sz w:val="22"/>
                <w:szCs w:val="22"/>
              </w:rPr>
            </w:pPr>
          </w:p>
        </w:tc>
      </w:tr>
      <w:tr w:rsidR="006A179B" w:rsidRPr="00F058A8" w14:paraId="64592BF0" w14:textId="77777777" w:rsidTr="5B9C0C09">
        <w:tc>
          <w:tcPr>
            <w:tcW w:w="959" w:type="dxa"/>
          </w:tcPr>
          <w:p w14:paraId="23374CAD" w14:textId="77777777" w:rsidR="006A179B" w:rsidRPr="00F058A8" w:rsidRDefault="00587F97" w:rsidP="004F1D05">
            <w:pPr>
              <w:rPr>
                <w:sz w:val="22"/>
                <w:szCs w:val="22"/>
              </w:rPr>
            </w:pPr>
            <w:r w:rsidRPr="00F058A8">
              <w:rPr>
                <w:sz w:val="22"/>
                <w:szCs w:val="22"/>
              </w:rPr>
              <w:t>8</w:t>
            </w:r>
            <w:r w:rsidR="006A179B" w:rsidRPr="00F058A8">
              <w:rPr>
                <w:sz w:val="22"/>
                <w:szCs w:val="22"/>
              </w:rPr>
              <w:t>.</w:t>
            </w:r>
          </w:p>
        </w:tc>
        <w:tc>
          <w:tcPr>
            <w:tcW w:w="8689" w:type="dxa"/>
          </w:tcPr>
          <w:p w14:paraId="1B854FF5" w14:textId="471BEB9B" w:rsidR="006A179B" w:rsidRPr="00F058A8" w:rsidRDefault="4EFD4ADE" w:rsidP="004F1D05">
            <w:pPr>
              <w:rPr>
                <w:sz w:val="22"/>
                <w:szCs w:val="22"/>
              </w:rPr>
            </w:pPr>
            <w:r w:rsidRPr="5B9C0C09">
              <w:rPr>
                <w:sz w:val="22"/>
                <w:szCs w:val="22"/>
              </w:rPr>
              <w:t>Sanctions</w:t>
            </w:r>
            <w:r w:rsidR="0028762F" w:rsidRPr="5B9C0C09">
              <w:rPr>
                <w:sz w:val="22"/>
                <w:szCs w:val="22"/>
              </w:rPr>
              <w:t xml:space="preserve"> for Non-Payment of Tuition Fees</w:t>
            </w:r>
          </w:p>
        </w:tc>
      </w:tr>
      <w:tr w:rsidR="006A179B" w:rsidRPr="00F058A8" w14:paraId="77DC5E22" w14:textId="77777777" w:rsidTr="5B9C0C09">
        <w:tc>
          <w:tcPr>
            <w:tcW w:w="959" w:type="dxa"/>
          </w:tcPr>
          <w:p w14:paraId="4BF79065" w14:textId="77777777" w:rsidR="006A179B" w:rsidRPr="00F058A8" w:rsidRDefault="006A179B" w:rsidP="004F1D05">
            <w:pPr>
              <w:rPr>
                <w:sz w:val="22"/>
                <w:szCs w:val="22"/>
              </w:rPr>
            </w:pPr>
          </w:p>
        </w:tc>
        <w:tc>
          <w:tcPr>
            <w:tcW w:w="8689" w:type="dxa"/>
          </w:tcPr>
          <w:p w14:paraId="736B5658" w14:textId="77777777" w:rsidR="006A179B" w:rsidRPr="00F058A8" w:rsidRDefault="006A179B" w:rsidP="004F1D05">
            <w:pPr>
              <w:rPr>
                <w:sz w:val="22"/>
                <w:szCs w:val="22"/>
              </w:rPr>
            </w:pPr>
          </w:p>
        </w:tc>
      </w:tr>
      <w:tr w:rsidR="006A179B" w:rsidRPr="00F058A8" w14:paraId="6E5000D4" w14:textId="77777777" w:rsidTr="5B9C0C09">
        <w:tc>
          <w:tcPr>
            <w:tcW w:w="959" w:type="dxa"/>
          </w:tcPr>
          <w:p w14:paraId="5C143B68" w14:textId="77777777" w:rsidR="006A179B" w:rsidRPr="00F058A8" w:rsidRDefault="006A179B" w:rsidP="004F1D05">
            <w:pPr>
              <w:rPr>
                <w:sz w:val="22"/>
                <w:szCs w:val="22"/>
              </w:rPr>
            </w:pPr>
          </w:p>
        </w:tc>
        <w:tc>
          <w:tcPr>
            <w:tcW w:w="8689" w:type="dxa"/>
          </w:tcPr>
          <w:p w14:paraId="0F37E4C5" w14:textId="1099D4A4" w:rsidR="006A179B" w:rsidRPr="00F058A8" w:rsidRDefault="00587F97" w:rsidP="006A179B">
            <w:pPr>
              <w:tabs>
                <w:tab w:val="left" w:pos="702"/>
              </w:tabs>
              <w:rPr>
                <w:sz w:val="22"/>
                <w:szCs w:val="22"/>
              </w:rPr>
            </w:pPr>
            <w:r w:rsidRPr="5B9C0C09">
              <w:rPr>
                <w:sz w:val="22"/>
                <w:szCs w:val="22"/>
              </w:rPr>
              <w:t>8</w:t>
            </w:r>
            <w:r w:rsidR="006A179B" w:rsidRPr="5B9C0C09">
              <w:rPr>
                <w:sz w:val="22"/>
                <w:szCs w:val="22"/>
              </w:rPr>
              <w:t xml:space="preserve">.1    </w:t>
            </w:r>
            <w:r w:rsidR="0028762F" w:rsidRPr="5B9C0C09">
              <w:rPr>
                <w:sz w:val="22"/>
                <w:szCs w:val="22"/>
              </w:rPr>
              <w:t>Summary of</w:t>
            </w:r>
            <w:r w:rsidR="00A93071">
              <w:rPr>
                <w:sz w:val="22"/>
                <w:szCs w:val="22"/>
              </w:rPr>
              <w:t xml:space="preserve"> </w:t>
            </w:r>
            <w:r w:rsidR="17D0D11D" w:rsidRPr="5B9C0C09">
              <w:rPr>
                <w:sz w:val="22"/>
                <w:szCs w:val="22"/>
              </w:rPr>
              <w:t>Sanctions</w:t>
            </w:r>
          </w:p>
        </w:tc>
      </w:tr>
      <w:tr w:rsidR="006A179B" w:rsidRPr="00F058A8" w14:paraId="326AE3A3" w14:textId="77777777" w:rsidTr="5B9C0C09">
        <w:tc>
          <w:tcPr>
            <w:tcW w:w="959" w:type="dxa"/>
          </w:tcPr>
          <w:p w14:paraId="0E3CA5C0" w14:textId="77777777" w:rsidR="006A179B" w:rsidRPr="00F058A8" w:rsidRDefault="006A179B" w:rsidP="004F1D05">
            <w:pPr>
              <w:rPr>
                <w:sz w:val="22"/>
                <w:szCs w:val="22"/>
              </w:rPr>
            </w:pPr>
          </w:p>
        </w:tc>
        <w:tc>
          <w:tcPr>
            <w:tcW w:w="8689" w:type="dxa"/>
          </w:tcPr>
          <w:p w14:paraId="47AF7D68" w14:textId="20A5DBCF" w:rsidR="006A179B" w:rsidRPr="00F058A8" w:rsidRDefault="00587F97" w:rsidP="004F1D05">
            <w:pPr>
              <w:rPr>
                <w:sz w:val="22"/>
                <w:szCs w:val="22"/>
              </w:rPr>
            </w:pPr>
            <w:r w:rsidRPr="00F058A8">
              <w:rPr>
                <w:sz w:val="22"/>
                <w:szCs w:val="22"/>
              </w:rPr>
              <w:t>8</w:t>
            </w:r>
            <w:r w:rsidR="006A179B" w:rsidRPr="00F058A8">
              <w:rPr>
                <w:sz w:val="22"/>
                <w:szCs w:val="22"/>
              </w:rPr>
              <w:t xml:space="preserve">.2    </w:t>
            </w:r>
            <w:r w:rsidR="00DB7B02">
              <w:rPr>
                <w:sz w:val="22"/>
                <w:szCs w:val="22"/>
              </w:rPr>
              <w:t>Re-registration</w:t>
            </w:r>
          </w:p>
        </w:tc>
      </w:tr>
      <w:tr w:rsidR="006A179B" w:rsidRPr="00F058A8" w14:paraId="2F5EBC83" w14:textId="77777777" w:rsidTr="5B9C0C09">
        <w:tc>
          <w:tcPr>
            <w:tcW w:w="959" w:type="dxa"/>
          </w:tcPr>
          <w:p w14:paraId="49ABAA6C" w14:textId="77777777" w:rsidR="006A179B" w:rsidRPr="00F058A8" w:rsidRDefault="006A179B" w:rsidP="004F1D05">
            <w:pPr>
              <w:rPr>
                <w:sz w:val="22"/>
                <w:szCs w:val="22"/>
              </w:rPr>
            </w:pPr>
          </w:p>
        </w:tc>
        <w:tc>
          <w:tcPr>
            <w:tcW w:w="8689" w:type="dxa"/>
          </w:tcPr>
          <w:p w14:paraId="59B5D2A4" w14:textId="77777777" w:rsidR="006A179B" w:rsidRPr="00F058A8" w:rsidRDefault="006A179B" w:rsidP="004F1D05">
            <w:pPr>
              <w:rPr>
                <w:sz w:val="22"/>
                <w:szCs w:val="22"/>
              </w:rPr>
            </w:pPr>
          </w:p>
        </w:tc>
      </w:tr>
      <w:tr w:rsidR="006A179B" w:rsidRPr="00F058A8" w14:paraId="53C8B67A" w14:textId="77777777" w:rsidTr="5B9C0C09">
        <w:tc>
          <w:tcPr>
            <w:tcW w:w="959" w:type="dxa"/>
          </w:tcPr>
          <w:p w14:paraId="6072CCBF" w14:textId="77777777" w:rsidR="006A179B" w:rsidRPr="00F058A8" w:rsidRDefault="00587F97" w:rsidP="006A179B">
            <w:pPr>
              <w:rPr>
                <w:sz w:val="22"/>
                <w:szCs w:val="22"/>
              </w:rPr>
            </w:pPr>
            <w:r w:rsidRPr="00F058A8">
              <w:rPr>
                <w:sz w:val="22"/>
                <w:szCs w:val="22"/>
              </w:rPr>
              <w:t>9</w:t>
            </w:r>
            <w:r w:rsidR="006A179B" w:rsidRPr="00F058A8">
              <w:rPr>
                <w:sz w:val="22"/>
                <w:szCs w:val="22"/>
              </w:rPr>
              <w:t>.</w:t>
            </w:r>
          </w:p>
        </w:tc>
        <w:tc>
          <w:tcPr>
            <w:tcW w:w="8689" w:type="dxa"/>
          </w:tcPr>
          <w:p w14:paraId="2F25AF74" w14:textId="77777777" w:rsidR="006A179B" w:rsidRPr="00F058A8" w:rsidRDefault="006A179B" w:rsidP="004F1D05">
            <w:pPr>
              <w:rPr>
                <w:sz w:val="22"/>
                <w:szCs w:val="22"/>
              </w:rPr>
            </w:pPr>
            <w:r w:rsidRPr="00F058A8">
              <w:rPr>
                <w:sz w:val="22"/>
                <w:szCs w:val="22"/>
              </w:rPr>
              <w:t>Fee Appeals Process</w:t>
            </w:r>
          </w:p>
        </w:tc>
      </w:tr>
      <w:tr w:rsidR="006A179B" w:rsidRPr="00F058A8" w14:paraId="0133EC34" w14:textId="77777777" w:rsidTr="5B9C0C09">
        <w:tc>
          <w:tcPr>
            <w:tcW w:w="959" w:type="dxa"/>
          </w:tcPr>
          <w:p w14:paraId="560D4F25" w14:textId="77777777" w:rsidR="006A179B" w:rsidRPr="00F058A8" w:rsidRDefault="006A179B" w:rsidP="004F1D05">
            <w:pPr>
              <w:tabs>
                <w:tab w:val="left" w:pos="1332"/>
              </w:tabs>
              <w:rPr>
                <w:sz w:val="22"/>
                <w:szCs w:val="22"/>
              </w:rPr>
            </w:pPr>
          </w:p>
        </w:tc>
        <w:tc>
          <w:tcPr>
            <w:tcW w:w="8689" w:type="dxa"/>
          </w:tcPr>
          <w:p w14:paraId="57A21CB3" w14:textId="77777777" w:rsidR="006A179B" w:rsidRPr="00F058A8" w:rsidRDefault="006A179B" w:rsidP="004F1D05">
            <w:pPr>
              <w:tabs>
                <w:tab w:val="left" w:pos="1332"/>
              </w:tabs>
              <w:rPr>
                <w:sz w:val="22"/>
                <w:szCs w:val="22"/>
              </w:rPr>
            </w:pPr>
          </w:p>
        </w:tc>
      </w:tr>
      <w:tr w:rsidR="006A179B" w:rsidRPr="00F058A8" w14:paraId="5780C7B6" w14:textId="77777777" w:rsidTr="5B9C0C09">
        <w:tc>
          <w:tcPr>
            <w:tcW w:w="959" w:type="dxa"/>
          </w:tcPr>
          <w:p w14:paraId="3FF92CF4" w14:textId="77777777" w:rsidR="006A179B" w:rsidRPr="00F058A8" w:rsidRDefault="006A179B" w:rsidP="004F1D05">
            <w:pPr>
              <w:tabs>
                <w:tab w:val="left" w:pos="1332"/>
              </w:tabs>
              <w:rPr>
                <w:sz w:val="22"/>
                <w:szCs w:val="22"/>
              </w:rPr>
            </w:pPr>
          </w:p>
        </w:tc>
        <w:tc>
          <w:tcPr>
            <w:tcW w:w="8689" w:type="dxa"/>
          </w:tcPr>
          <w:p w14:paraId="553E70F8" w14:textId="77777777" w:rsidR="006A179B" w:rsidRPr="00F058A8" w:rsidRDefault="00587F97" w:rsidP="006A179B">
            <w:pPr>
              <w:tabs>
                <w:tab w:val="left" w:pos="1332"/>
              </w:tabs>
              <w:rPr>
                <w:sz w:val="22"/>
                <w:szCs w:val="22"/>
              </w:rPr>
            </w:pPr>
            <w:r w:rsidRPr="00F058A8">
              <w:rPr>
                <w:sz w:val="22"/>
                <w:szCs w:val="22"/>
              </w:rPr>
              <w:t>9</w:t>
            </w:r>
            <w:r w:rsidR="006A179B" w:rsidRPr="00F058A8">
              <w:rPr>
                <w:sz w:val="22"/>
                <w:szCs w:val="22"/>
              </w:rPr>
              <w:t>.1     Background</w:t>
            </w:r>
          </w:p>
        </w:tc>
      </w:tr>
      <w:tr w:rsidR="006A179B" w:rsidRPr="00F058A8" w14:paraId="0C0A8E3E" w14:textId="77777777" w:rsidTr="5B9C0C09">
        <w:tc>
          <w:tcPr>
            <w:tcW w:w="959" w:type="dxa"/>
          </w:tcPr>
          <w:p w14:paraId="027A875C" w14:textId="77777777" w:rsidR="006A179B" w:rsidRPr="00F058A8" w:rsidRDefault="006A179B" w:rsidP="004F1D05">
            <w:pPr>
              <w:tabs>
                <w:tab w:val="left" w:pos="1332"/>
              </w:tabs>
              <w:rPr>
                <w:sz w:val="22"/>
                <w:szCs w:val="22"/>
              </w:rPr>
            </w:pPr>
          </w:p>
        </w:tc>
        <w:tc>
          <w:tcPr>
            <w:tcW w:w="8689" w:type="dxa"/>
          </w:tcPr>
          <w:p w14:paraId="31A779AA" w14:textId="77777777" w:rsidR="00B75B22" w:rsidRPr="00F058A8" w:rsidRDefault="00587F97" w:rsidP="00CC7927">
            <w:pPr>
              <w:tabs>
                <w:tab w:val="left" w:pos="1332"/>
              </w:tabs>
              <w:rPr>
                <w:sz w:val="22"/>
                <w:szCs w:val="22"/>
              </w:rPr>
            </w:pPr>
            <w:r w:rsidRPr="00F058A8">
              <w:rPr>
                <w:sz w:val="22"/>
                <w:szCs w:val="22"/>
              </w:rPr>
              <w:t>9</w:t>
            </w:r>
            <w:r w:rsidR="00A379AE" w:rsidRPr="00F058A8">
              <w:rPr>
                <w:sz w:val="22"/>
                <w:szCs w:val="22"/>
              </w:rPr>
              <w:t>.2</w:t>
            </w:r>
            <w:r w:rsidR="00B75B22" w:rsidRPr="00F058A8">
              <w:rPr>
                <w:sz w:val="22"/>
                <w:szCs w:val="22"/>
              </w:rPr>
              <w:t xml:space="preserve">     </w:t>
            </w:r>
            <w:r w:rsidR="00C20D26">
              <w:rPr>
                <w:sz w:val="22"/>
                <w:szCs w:val="22"/>
              </w:rPr>
              <w:t xml:space="preserve">Appeal in Relation to </w:t>
            </w:r>
            <w:r w:rsidR="00CC7927" w:rsidRPr="00F058A8">
              <w:rPr>
                <w:sz w:val="22"/>
                <w:szCs w:val="22"/>
              </w:rPr>
              <w:t>Calculation of Tuition Fee</w:t>
            </w:r>
          </w:p>
          <w:p w14:paraId="00F32CCE" w14:textId="77777777" w:rsidR="00CC7927" w:rsidRPr="00F058A8" w:rsidRDefault="00587F97" w:rsidP="00CC7927">
            <w:pPr>
              <w:tabs>
                <w:tab w:val="left" w:pos="1332"/>
              </w:tabs>
              <w:rPr>
                <w:sz w:val="22"/>
                <w:szCs w:val="22"/>
              </w:rPr>
            </w:pPr>
            <w:r w:rsidRPr="00F058A8">
              <w:rPr>
                <w:sz w:val="22"/>
                <w:szCs w:val="22"/>
              </w:rPr>
              <w:t>9.</w:t>
            </w:r>
            <w:r w:rsidR="00C20D26">
              <w:rPr>
                <w:sz w:val="22"/>
                <w:szCs w:val="22"/>
              </w:rPr>
              <w:t>3</w:t>
            </w:r>
            <w:r w:rsidR="00CC7927" w:rsidRPr="00F058A8">
              <w:rPr>
                <w:sz w:val="22"/>
                <w:szCs w:val="22"/>
              </w:rPr>
              <w:t xml:space="preserve">     </w:t>
            </w:r>
            <w:r w:rsidR="00C20D26">
              <w:rPr>
                <w:sz w:val="22"/>
                <w:szCs w:val="22"/>
              </w:rPr>
              <w:t xml:space="preserve">Appeal in Relation to </w:t>
            </w:r>
            <w:r w:rsidR="00CC7927" w:rsidRPr="00F058A8">
              <w:rPr>
                <w:sz w:val="22"/>
                <w:szCs w:val="22"/>
              </w:rPr>
              <w:t>Adjustment of Tuition Fee due to Exceptional Circumstances</w:t>
            </w:r>
          </w:p>
        </w:tc>
      </w:tr>
      <w:tr w:rsidR="006A179B" w:rsidRPr="00F058A8" w14:paraId="5BED6F1B" w14:textId="77777777" w:rsidTr="5B9C0C09">
        <w:tc>
          <w:tcPr>
            <w:tcW w:w="959" w:type="dxa"/>
          </w:tcPr>
          <w:p w14:paraId="0BFF84DE" w14:textId="77777777" w:rsidR="006A179B" w:rsidRPr="00F058A8" w:rsidRDefault="006A179B" w:rsidP="004F1D05">
            <w:pPr>
              <w:tabs>
                <w:tab w:val="left" w:pos="1332"/>
              </w:tabs>
              <w:rPr>
                <w:sz w:val="22"/>
                <w:szCs w:val="22"/>
              </w:rPr>
            </w:pPr>
          </w:p>
        </w:tc>
        <w:tc>
          <w:tcPr>
            <w:tcW w:w="8689" w:type="dxa"/>
          </w:tcPr>
          <w:p w14:paraId="6498FB4C" w14:textId="77777777" w:rsidR="00EB0477" w:rsidRPr="00F058A8" w:rsidRDefault="00EB0477" w:rsidP="004F1D05">
            <w:pPr>
              <w:tabs>
                <w:tab w:val="left" w:pos="1332"/>
              </w:tabs>
              <w:rPr>
                <w:sz w:val="22"/>
                <w:szCs w:val="22"/>
              </w:rPr>
            </w:pPr>
          </w:p>
        </w:tc>
      </w:tr>
    </w:tbl>
    <w:p w14:paraId="3ECC54E5" w14:textId="77777777" w:rsidR="006A179B" w:rsidRPr="00F058A8" w:rsidRDefault="006A179B" w:rsidP="006A179B">
      <w:pPr>
        <w:jc w:val="both"/>
        <w:rPr>
          <w:b/>
          <w:sz w:val="22"/>
          <w:szCs w:val="22"/>
        </w:rPr>
      </w:pPr>
      <w:r w:rsidRPr="00F058A8">
        <w:rPr>
          <w:sz w:val="22"/>
          <w:szCs w:val="22"/>
        </w:rPr>
        <w:br w:type="page"/>
      </w:r>
      <w:r w:rsidRPr="00F058A8">
        <w:rPr>
          <w:b/>
          <w:sz w:val="22"/>
          <w:szCs w:val="22"/>
        </w:rPr>
        <w:lastRenderedPageBreak/>
        <w:t>1.</w:t>
      </w:r>
      <w:r w:rsidRPr="00F058A8">
        <w:rPr>
          <w:b/>
          <w:sz w:val="22"/>
          <w:szCs w:val="22"/>
        </w:rPr>
        <w:tab/>
        <w:t>INTRODUCTION</w:t>
      </w:r>
    </w:p>
    <w:p w14:paraId="3FE1B939" w14:textId="77777777" w:rsidR="006A179B" w:rsidRPr="00F058A8" w:rsidRDefault="006A179B" w:rsidP="006A179B">
      <w:pPr>
        <w:jc w:val="both"/>
        <w:rPr>
          <w:sz w:val="22"/>
          <w:szCs w:val="22"/>
        </w:rPr>
      </w:pPr>
    </w:p>
    <w:p w14:paraId="518B85FD" w14:textId="77777777" w:rsidR="006A179B" w:rsidRPr="00F058A8" w:rsidRDefault="006A179B" w:rsidP="006A179B">
      <w:pPr>
        <w:jc w:val="both"/>
        <w:rPr>
          <w:sz w:val="22"/>
          <w:szCs w:val="22"/>
        </w:rPr>
      </w:pPr>
      <w:r w:rsidRPr="00F058A8">
        <w:rPr>
          <w:sz w:val="22"/>
          <w:szCs w:val="22"/>
        </w:rPr>
        <w:t xml:space="preserve">The purpose of this document is to </w:t>
      </w:r>
      <w:r w:rsidR="00131650" w:rsidRPr="00F058A8">
        <w:rPr>
          <w:sz w:val="22"/>
          <w:szCs w:val="22"/>
        </w:rPr>
        <w:t xml:space="preserve">provide </w:t>
      </w:r>
      <w:r w:rsidR="00F947D3" w:rsidRPr="00F058A8">
        <w:rPr>
          <w:sz w:val="22"/>
          <w:szCs w:val="22"/>
        </w:rPr>
        <w:t>information</w:t>
      </w:r>
      <w:r w:rsidR="00D51336" w:rsidRPr="00F058A8">
        <w:rPr>
          <w:sz w:val="22"/>
          <w:szCs w:val="22"/>
        </w:rPr>
        <w:t xml:space="preserve"> on </w:t>
      </w:r>
      <w:r w:rsidRPr="00F058A8">
        <w:rPr>
          <w:sz w:val="22"/>
          <w:szCs w:val="22"/>
        </w:rPr>
        <w:t xml:space="preserve">the University’s terms and conditions, </w:t>
      </w:r>
      <w:r w:rsidR="00D51336" w:rsidRPr="00F058A8">
        <w:rPr>
          <w:sz w:val="22"/>
          <w:szCs w:val="22"/>
        </w:rPr>
        <w:t xml:space="preserve">in </w:t>
      </w:r>
      <w:r w:rsidRPr="00F058A8">
        <w:rPr>
          <w:sz w:val="22"/>
          <w:szCs w:val="22"/>
        </w:rPr>
        <w:t>relat</w:t>
      </w:r>
      <w:r w:rsidR="00D51336" w:rsidRPr="00F058A8">
        <w:rPr>
          <w:sz w:val="22"/>
          <w:szCs w:val="22"/>
        </w:rPr>
        <w:t>ion</w:t>
      </w:r>
      <w:r w:rsidRPr="00F058A8">
        <w:rPr>
          <w:sz w:val="22"/>
          <w:szCs w:val="22"/>
        </w:rPr>
        <w:t xml:space="preserve"> to the </w:t>
      </w:r>
      <w:r w:rsidR="00F947D3" w:rsidRPr="00F058A8">
        <w:rPr>
          <w:sz w:val="22"/>
          <w:szCs w:val="22"/>
        </w:rPr>
        <w:t xml:space="preserve">calculation and </w:t>
      </w:r>
      <w:r w:rsidRPr="00F058A8">
        <w:rPr>
          <w:sz w:val="22"/>
          <w:szCs w:val="22"/>
        </w:rPr>
        <w:t>payment of tuition fees and related charges</w:t>
      </w:r>
      <w:r w:rsidR="009B290C" w:rsidRPr="00F058A8">
        <w:rPr>
          <w:sz w:val="22"/>
          <w:szCs w:val="22"/>
        </w:rPr>
        <w:t>.</w:t>
      </w:r>
      <w:r w:rsidRPr="00F058A8">
        <w:rPr>
          <w:sz w:val="22"/>
          <w:szCs w:val="22"/>
        </w:rPr>
        <w:t xml:space="preserve"> This document should be read in conjunction with:</w:t>
      </w:r>
    </w:p>
    <w:p w14:paraId="70A02348" w14:textId="77777777" w:rsidR="006A179B" w:rsidRPr="00F058A8" w:rsidRDefault="006A179B" w:rsidP="006A179B">
      <w:pPr>
        <w:jc w:val="both"/>
        <w:rPr>
          <w:sz w:val="22"/>
          <w:szCs w:val="22"/>
        </w:rPr>
      </w:pPr>
    </w:p>
    <w:p w14:paraId="4A768255" w14:textId="7514DA8F" w:rsidR="006A179B" w:rsidRPr="00F058A8" w:rsidRDefault="006A179B" w:rsidP="006A179B">
      <w:pPr>
        <w:numPr>
          <w:ilvl w:val="0"/>
          <w:numId w:val="2"/>
        </w:numPr>
        <w:tabs>
          <w:tab w:val="left" w:pos="1350"/>
        </w:tabs>
        <w:ind w:left="1350" w:hanging="630"/>
        <w:jc w:val="both"/>
        <w:rPr>
          <w:sz w:val="22"/>
          <w:szCs w:val="22"/>
        </w:rPr>
      </w:pPr>
      <w:r w:rsidRPr="00F058A8">
        <w:rPr>
          <w:sz w:val="22"/>
          <w:szCs w:val="22"/>
        </w:rPr>
        <w:t>the University’s Tuition Fees and Related Charges Schedule for the relevant academic year (this is updated on a</w:t>
      </w:r>
      <w:r w:rsidR="009B290C" w:rsidRPr="00F058A8">
        <w:rPr>
          <w:sz w:val="22"/>
          <w:szCs w:val="22"/>
        </w:rPr>
        <w:t>n</w:t>
      </w:r>
      <w:r w:rsidRPr="00F058A8">
        <w:rPr>
          <w:sz w:val="22"/>
          <w:szCs w:val="22"/>
        </w:rPr>
        <w:t xml:space="preserve"> annual basis)</w:t>
      </w:r>
      <w:r w:rsidR="009218ED" w:rsidRPr="00F058A8">
        <w:rPr>
          <w:sz w:val="22"/>
          <w:szCs w:val="22"/>
        </w:rPr>
        <w:t xml:space="preserve"> and is available at </w:t>
      </w:r>
      <w:hyperlink r:id="rId11" w:history="1">
        <w:r w:rsidR="009218ED" w:rsidRPr="001B0597">
          <w:rPr>
            <w:rStyle w:val="Hyperlink"/>
            <w:sz w:val="22"/>
            <w:szCs w:val="22"/>
          </w:rPr>
          <w:t>www.qub.ac.uk/tuitionfees</w:t>
        </w:r>
      </w:hyperlink>
    </w:p>
    <w:p w14:paraId="3F72D66A" w14:textId="53E7C45F" w:rsidR="000043F2" w:rsidRPr="00F058A8" w:rsidRDefault="000043F2" w:rsidP="009218ED">
      <w:pPr>
        <w:numPr>
          <w:ilvl w:val="0"/>
          <w:numId w:val="2"/>
        </w:numPr>
        <w:tabs>
          <w:tab w:val="left" w:pos="1350"/>
        </w:tabs>
        <w:ind w:left="1350" w:hanging="630"/>
        <w:jc w:val="both"/>
        <w:rPr>
          <w:sz w:val="22"/>
          <w:szCs w:val="22"/>
        </w:rPr>
      </w:pPr>
      <w:r w:rsidRPr="00F058A8">
        <w:rPr>
          <w:sz w:val="22"/>
          <w:szCs w:val="22"/>
        </w:rPr>
        <w:t>the University</w:t>
      </w:r>
      <w:r w:rsidR="005C7665">
        <w:rPr>
          <w:sz w:val="22"/>
          <w:szCs w:val="22"/>
        </w:rPr>
        <w:t>’s Terms and Conditions for 202</w:t>
      </w:r>
      <w:r w:rsidR="0028762F">
        <w:rPr>
          <w:sz w:val="22"/>
          <w:szCs w:val="22"/>
        </w:rPr>
        <w:t>5</w:t>
      </w:r>
      <w:r w:rsidRPr="00F058A8">
        <w:rPr>
          <w:sz w:val="22"/>
          <w:szCs w:val="22"/>
        </w:rPr>
        <w:t xml:space="preserve"> Entry</w:t>
      </w:r>
      <w:r w:rsidR="009218ED" w:rsidRPr="00F058A8">
        <w:rPr>
          <w:sz w:val="22"/>
          <w:szCs w:val="22"/>
        </w:rPr>
        <w:t xml:space="preserve"> which is available at </w:t>
      </w:r>
      <w:hyperlink r:id="rId12" w:history="1">
        <w:r w:rsidR="001B0597" w:rsidRPr="001B0597">
          <w:rPr>
            <w:rStyle w:val="Hyperlink"/>
            <w:sz w:val="22"/>
            <w:szCs w:val="22"/>
          </w:rPr>
          <w:t>https://www.qub.ac.uk/Study/TermsandConditions/</w:t>
        </w:r>
      </w:hyperlink>
    </w:p>
    <w:p w14:paraId="33986AB0" w14:textId="77777777" w:rsidR="009218ED" w:rsidRPr="00F058A8" w:rsidRDefault="006A179B" w:rsidP="009218ED">
      <w:pPr>
        <w:numPr>
          <w:ilvl w:val="0"/>
          <w:numId w:val="2"/>
        </w:numPr>
        <w:tabs>
          <w:tab w:val="left" w:pos="1350"/>
        </w:tabs>
        <w:ind w:left="1350" w:hanging="630"/>
        <w:jc w:val="both"/>
        <w:rPr>
          <w:sz w:val="22"/>
          <w:szCs w:val="22"/>
        </w:rPr>
      </w:pPr>
      <w:r w:rsidRPr="00F058A8">
        <w:rPr>
          <w:sz w:val="22"/>
          <w:szCs w:val="22"/>
        </w:rPr>
        <w:t>the University’s General Regulations (</w:t>
      </w:r>
      <w:r w:rsidR="009B290C" w:rsidRPr="00F058A8">
        <w:rPr>
          <w:sz w:val="22"/>
          <w:szCs w:val="22"/>
        </w:rPr>
        <w:t xml:space="preserve">Part </w:t>
      </w:r>
      <w:r w:rsidRPr="00F058A8">
        <w:rPr>
          <w:sz w:val="22"/>
          <w:szCs w:val="22"/>
        </w:rPr>
        <w:t>III, Re</w:t>
      </w:r>
      <w:r w:rsidR="009218ED" w:rsidRPr="00F058A8">
        <w:rPr>
          <w:sz w:val="22"/>
          <w:szCs w:val="22"/>
        </w:rPr>
        <w:t xml:space="preserve">gulations for Students, Section </w:t>
      </w:r>
      <w:r w:rsidR="00D51336" w:rsidRPr="00F058A8">
        <w:rPr>
          <w:sz w:val="22"/>
          <w:szCs w:val="22"/>
        </w:rPr>
        <w:t>3</w:t>
      </w:r>
      <w:r w:rsidR="00EB0477" w:rsidRPr="00F058A8">
        <w:rPr>
          <w:sz w:val="22"/>
          <w:szCs w:val="22"/>
        </w:rPr>
        <w:t>)</w:t>
      </w:r>
      <w:r w:rsidR="009218ED" w:rsidRPr="00F058A8">
        <w:rPr>
          <w:sz w:val="22"/>
          <w:szCs w:val="22"/>
        </w:rPr>
        <w:t xml:space="preserve"> which is available at</w:t>
      </w:r>
      <w:r w:rsidR="007E6986" w:rsidRPr="00F058A8">
        <w:rPr>
          <w:sz w:val="22"/>
          <w:szCs w:val="22"/>
        </w:rPr>
        <w:t xml:space="preserve"> </w:t>
      </w:r>
    </w:p>
    <w:p w14:paraId="7941B508" w14:textId="77777777" w:rsidR="006A179B" w:rsidRPr="00F058A8" w:rsidRDefault="00303214" w:rsidP="009218ED">
      <w:pPr>
        <w:tabs>
          <w:tab w:val="left" w:pos="1350"/>
        </w:tabs>
        <w:ind w:left="1350"/>
        <w:jc w:val="both"/>
        <w:rPr>
          <w:sz w:val="22"/>
          <w:szCs w:val="22"/>
          <w:u w:val="single"/>
        </w:rPr>
      </w:pPr>
      <w:hyperlink r:id="rId13" w:history="1">
        <w:r w:rsidRPr="00F058A8">
          <w:rPr>
            <w:rStyle w:val="Hyperlink"/>
            <w:sz w:val="22"/>
            <w:szCs w:val="22"/>
          </w:rPr>
          <w:t>www.qub.ac.uk/directorates/AcademicStudentAffairs/AcademicAffairs/GeneralRegulations/</w:t>
        </w:r>
      </w:hyperlink>
    </w:p>
    <w:p w14:paraId="68CADE9A" w14:textId="77777777" w:rsidR="009218ED" w:rsidRPr="00F058A8" w:rsidRDefault="009218ED" w:rsidP="009218ED">
      <w:pPr>
        <w:tabs>
          <w:tab w:val="left" w:pos="1350"/>
        </w:tabs>
        <w:ind w:left="720"/>
        <w:jc w:val="both"/>
        <w:rPr>
          <w:sz w:val="22"/>
          <w:szCs w:val="22"/>
        </w:rPr>
      </w:pPr>
    </w:p>
    <w:p w14:paraId="49CAACF6" w14:textId="77777777" w:rsidR="006A179B" w:rsidRPr="00F058A8" w:rsidRDefault="006A179B" w:rsidP="006A179B">
      <w:pPr>
        <w:jc w:val="both"/>
        <w:rPr>
          <w:sz w:val="22"/>
          <w:szCs w:val="22"/>
        </w:rPr>
      </w:pPr>
      <w:r w:rsidRPr="00F058A8">
        <w:rPr>
          <w:sz w:val="22"/>
          <w:szCs w:val="22"/>
        </w:rPr>
        <w:t xml:space="preserve">The University reviews its </w:t>
      </w:r>
      <w:r w:rsidR="00390E7A" w:rsidRPr="00F058A8">
        <w:rPr>
          <w:sz w:val="22"/>
          <w:szCs w:val="22"/>
        </w:rPr>
        <w:t xml:space="preserve">tuition </w:t>
      </w:r>
      <w:r w:rsidRPr="00F058A8">
        <w:rPr>
          <w:sz w:val="22"/>
          <w:szCs w:val="22"/>
        </w:rPr>
        <w:t xml:space="preserve">fees </w:t>
      </w:r>
      <w:r w:rsidR="00390E7A" w:rsidRPr="00F058A8">
        <w:rPr>
          <w:sz w:val="22"/>
          <w:szCs w:val="22"/>
        </w:rPr>
        <w:t>and related charges</w:t>
      </w:r>
      <w:r w:rsidRPr="00F058A8">
        <w:rPr>
          <w:sz w:val="22"/>
          <w:szCs w:val="22"/>
        </w:rPr>
        <w:t xml:space="preserve"> </w:t>
      </w:r>
      <w:r w:rsidR="00946D8D" w:rsidRPr="00F058A8">
        <w:rPr>
          <w:sz w:val="22"/>
          <w:szCs w:val="22"/>
        </w:rPr>
        <w:t>annually</w:t>
      </w:r>
      <w:r w:rsidR="0034354C" w:rsidRPr="00F058A8">
        <w:rPr>
          <w:sz w:val="22"/>
          <w:szCs w:val="22"/>
        </w:rPr>
        <w:t>,</w:t>
      </w:r>
      <w:r w:rsidR="00390E7A" w:rsidRPr="00F058A8">
        <w:rPr>
          <w:sz w:val="22"/>
          <w:szCs w:val="22"/>
        </w:rPr>
        <w:t xml:space="preserve"> with details of the fees/charges </w:t>
      </w:r>
      <w:r w:rsidR="00946D8D" w:rsidRPr="00F058A8">
        <w:rPr>
          <w:sz w:val="22"/>
          <w:szCs w:val="22"/>
        </w:rPr>
        <w:t>provided</w:t>
      </w:r>
      <w:r w:rsidR="00390E7A" w:rsidRPr="00F058A8">
        <w:rPr>
          <w:sz w:val="22"/>
          <w:szCs w:val="22"/>
        </w:rPr>
        <w:t xml:space="preserve"> in the Tuition Fees and Related Charges Schedule for the relevant academic year.  These are available on </w:t>
      </w:r>
      <w:hyperlink r:id="rId14" w:history="1">
        <w:r w:rsidR="0042224B" w:rsidRPr="00F058A8">
          <w:rPr>
            <w:rStyle w:val="Hyperlink"/>
            <w:color w:val="auto"/>
            <w:sz w:val="22"/>
            <w:szCs w:val="22"/>
          </w:rPr>
          <w:t>www.qub.ac.uk/tuitionfees</w:t>
        </w:r>
      </w:hyperlink>
      <w:r w:rsidR="0042224B" w:rsidRPr="00F058A8">
        <w:rPr>
          <w:sz w:val="22"/>
          <w:szCs w:val="22"/>
        </w:rPr>
        <w:t>.</w:t>
      </w:r>
    </w:p>
    <w:p w14:paraId="7F5A2C3C" w14:textId="77777777" w:rsidR="006A179B" w:rsidRPr="00F058A8" w:rsidRDefault="006A179B" w:rsidP="006A179B">
      <w:pPr>
        <w:jc w:val="both"/>
        <w:rPr>
          <w:sz w:val="22"/>
          <w:szCs w:val="22"/>
        </w:rPr>
      </w:pPr>
    </w:p>
    <w:p w14:paraId="415FF5F4" w14:textId="77777777" w:rsidR="006A179B" w:rsidRPr="00F058A8" w:rsidRDefault="006A179B" w:rsidP="006A179B">
      <w:pPr>
        <w:jc w:val="both"/>
        <w:rPr>
          <w:sz w:val="22"/>
          <w:szCs w:val="22"/>
        </w:rPr>
      </w:pPr>
      <w:r w:rsidRPr="00F058A8">
        <w:rPr>
          <w:sz w:val="22"/>
          <w:szCs w:val="22"/>
        </w:rPr>
        <w:t>The primary method of communication with students will be by email using their Queen’s University email account. It is</w:t>
      </w:r>
      <w:r w:rsidR="005D6EF5" w:rsidRPr="00F058A8">
        <w:rPr>
          <w:sz w:val="22"/>
          <w:szCs w:val="22"/>
        </w:rPr>
        <w:t xml:space="preserve"> therefore</w:t>
      </w:r>
      <w:r w:rsidRPr="00F058A8">
        <w:rPr>
          <w:sz w:val="22"/>
          <w:szCs w:val="22"/>
        </w:rPr>
        <w:t xml:space="preserve"> important that students regularly check their </w:t>
      </w:r>
      <w:proofErr w:type="gramStart"/>
      <w:r w:rsidRPr="00F058A8">
        <w:rPr>
          <w:sz w:val="22"/>
          <w:szCs w:val="22"/>
        </w:rPr>
        <w:t>University</w:t>
      </w:r>
      <w:proofErr w:type="gramEnd"/>
      <w:r w:rsidRPr="00F058A8">
        <w:rPr>
          <w:sz w:val="22"/>
          <w:szCs w:val="22"/>
        </w:rPr>
        <w:t xml:space="preserve"> email account.</w:t>
      </w:r>
    </w:p>
    <w:p w14:paraId="196B6ABC" w14:textId="77777777" w:rsidR="006A179B" w:rsidRPr="00F058A8" w:rsidRDefault="006A179B" w:rsidP="006A179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79B" w:rsidRPr="00F058A8" w14:paraId="0BDD216E" w14:textId="77777777" w:rsidTr="004F1D05">
        <w:tc>
          <w:tcPr>
            <w:tcW w:w="9242" w:type="dxa"/>
          </w:tcPr>
          <w:p w14:paraId="48EA60A6" w14:textId="77777777" w:rsidR="006A179B" w:rsidRPr="00F058A8" w:rsidRDefault="006A179B" w:rsidP="004F1D05">
            <w:pPr>
              <w:jc w:val="both"/>
              <w:rPr>
                <w:b/>
                <w:i/>
                <w:sz w:val="22"/>
                <w:szCs w:val="22"/>
              </w:rPr>
            </w:pPr>
          </w:p>
          <w:p w14:paraId="628A9C8A" w14:textId="77777777" w:rsidR="006A179B" w:rsidRPr="00F058A8" w:rsidRDefault="006A179B" w:rsidP="004F1D05">
            <w:pPr>
              <w:jc w:val="both"/>
              <w:rPr>
                <w:sz w:val="22"/>
                <w:szCs w:val="22"/>
              </w:rPr>
            </w:pPr>
            <w:r w:rsidRPr="00F058A8">
              <w:rPr>
                <w:sz w:val="22"/>
                <w:szCs w:val="22"/>
              </w:rPr>
              <w:t xml:space="preserve">The overarching principle, regarding the payment of tuition fees and </w:t>
            </w:r>
            <w:r w:rsidR="00390E7A" w:rsidRPr="00F058A8">
              <w:rPr>
                <w:sz w:val="22"/>
                <w:szCs w:val="22"/>
              </w:rPr>
              <w:t>related charges,</w:t>
            </w:r>
            <w:r w:rsidRPr="00F058A8">
              <w:rPr>
                <w:sz w:val="22"/>
                <w:szCs w:val="22"/>
              </w:rPr>
              <w:t xml:space="preserve"> is that the student remains liable for the payment.  If the </w:t>
            </w:r>
            <w:r w:rsidR="00303214" w:rsidRPr="00F058A8">
              <w:rPr>
                <w:sz w:val="22"/>
                <w:szCs w:val="22"/>
              </w:rPr>
              <w:t xml:space="preserve">Student Loans Company or any sponsor / third party </w:t>
            </w:r>
            <w:r w:rsidRPr="00F058A8">
              <w:rPr>
                <w:sz w:val="22"/>
                <w:szCs w:val="22"/>
              </w:rPr>
              <w:t>do not subsequently provide funding, the student will be required to pay all charges personally.</w:t>
            </w:r>
          </w:p>
          <w:p w14:paraId="7AA44AF9" w14:textId="77777777" w:rsidR="006A179B" w:rsidRPr="00F058A8" w:rsidRDefault="006A179B" w:rsidP="004F1D05">
            <w:pPr>
              <w:jc w:val="both"/>
              <w:rPr>
                <w:sz w:val="22"/>
                <w:szCs w:val="22"/>
              </w:rPr>
            </w:pPr>
          </w:p>
        </w:tc>
      </w:tr>
    </w:tbl>
    <w:p w14:paraId="3D582CE3" w14:textId="77777777" w:rsidR="006A179B" w:rsidRPr="00F058A8" w:rsidRDefault="006A179B" w:rsidP="006A179B">
      <w:pPr>
        <w:jc w:val="both"/>
        <w:rPr>
          <w:sz w:val="22"/>
          <w:szCs w:val="22"/>
        </w:rPr>
      </w:pPr>
    </w:p>
    <w:p w14:paraId="7ABED595" w14:textId="77777777" w:rsidR="00303214" w:rsidRPr="00F058A8" w:rsidRDefault="006A179B" w:rsidP="001A12E5">
      <w:pPr>
        <w:pStyle w:val="NoSpacing"/>
        <w:tabs>
          <w:tab w:val="left" w:pos="540"/>
        </w:tabs>
        <w:jc w:val="both"/>
        <w:rPr>
          <w:rFonts w:ascii="Arial" w:hAnsi="Arial" w:cs="Arial"/>
        </w:rPr>
      </w:pPr>
      <w:r w:rsidRPr="00F058A8">
        <w:rPr>
          <w:rFonts w:ascii="Arial" w:hAnsi="Arial" w:cs="Arial"/>
        </w:rPr>
        <w:t xml:space="preserve">The initial determination of a prospective student’s fee status is undertaken at the admissions stage, based on a combination of factors including nationality, immigration status and residency.  Guidance on this matter can be found on the UKCISA (UK Council for International Affairs) website </w:t>
      </w:r>
      <w:hyperlink r:id="rId15" w:history="1">
        <w:r w:rsidRPr="00F058A8">
          <w:rPr>
            <w:rStyle w:val="Hyperlink"/>
            <w:rFonts w:ascii="Arial" w:hAnsi="Arial" w:cs="Arial"/>
            <w:color w:val="auto"/>
          </w:rPr>
          <w:t>www.ukcisa.org.uk</w:t>
        </w:r>
      </w:hyperlink>
      <w:r w:rsidR="00303214" w:rsidRPr="00F058A8">
        <w:rPr>
          <w:rFonts w:ascii="Arial" w:hAnsi="Arial" w:cs="Arial"/>
        </w:rPr>
        <w:t xml:space="preserve"> and at</w:t>
      </w:r>
    </w:p>
    <w:p w14:paraId="06149C29" w14:textId="77777777" w:rsidR="006A179B" w:rsidRPr="00F058A8" w:rsidRDefault="00092A32" w:rsidP="001A12E5">
      <w:pPr>
        <w:pStyle w:val="NoSpacing"/>
        <w:tabs>
          <w:tab w:val="left" w:pos="540"/>
        </w:tabs>
        <w:jc w:val="both"/>
        <w:rPr>
          <w:rFonts w:ascii="Arial" w:hAnsi="Arial" w:cs="Arial"/>
        </w:rPr>
      </w:pPr>
      <w:hyperlink r:id="rId16" w:history="1">
        <w:r w:rsidRPr="00F058A8">
          <w:rPr>
            <w:rStyle w:val="Hyperlink"/>
            <w:rFonts w:ascii="Arial" w:hAnsi="Arial" w:cs="Arial"/>
            <w:color w:val="auto"/>
          </w:rPr>
          <w:t>www.qub.ac.uk/Study/Undergraduate/How-to-apply/Feestatus/</w:t>
        </w:r>
      </w:hyperlink>
    </w:p>
    <w:p w14:paraId="5FB77B14" w14:textId="77777777" w:rsidR="00BF7498" w:rsidRPr="00F058A8" w:rsidRDefault="00BF7498" w:rsidP="001A12E5">
      <w:pPr>
        <w:pStyle w:val="NoSpacing"/>
        <w:tabs>
          <w:tab w:val="left" w:pos="540"/>
        </w:tabs>
        <w:jc w:val="both"/>
        <w:rPr>
          <w:rFonts w:ascii="Arial" w:hAnsi="Arial" w:cs="Arial"/>
        </w:rPr>
      </w:pPr>
    </w:p>
    <w:p w14:paraId="1CF99239" w14:textId="77777777" w:rsidR="001A12E5" w:rsidRPr="00F058A8" w:rsidRDefault="001A12E5" w:rsidP="001A12E5">
      <w:pPr>
        <w:pStyle w:val="NoSpacing"/>
        <w:tabs>
          <w:tab w:val="left" w:pos="540"/>
        </w:tabs>
        <w:jc w:val="both"/>
        <w:rPr>
          <w:rFonts w:ascii="Arial" w:hAnsi="Arial" w:cs="Arial"/>
        </w:rPr>
      </w:pPr>
    </w:p>
    <w:p w14:paraId="2D6B5406" w14:textId="77777777" w:rsidR="006A179B" w:rsidRPr="00F058A8" w:rsidRDefault="006A179B" w:rsidP="006A179B">
      <w:pPr>
        <w:jc w:val="both"/>
        <w:rPr>
          <w:b/>
          <w:sz w:val="22"/>
          <w:szCs w:val="22"/>
        </w:rPr>
      </w:pPr>
      <w:r w:rsidRPr="00F058A8">
        <w:rPr>
          <w:b/>
          <w:sz w:val="22"/>
          <w:szCs w:val="22"/>
        </w:rPr>
        <w:t>2.</w:t>
      </w:r>
      <w:r w:rsidRPr="00F058A8">
        <w:rPr>
          <w:b/>
          <w:sz w:val="22"/>
          <w:szCs w:val="22"/>
        </w:rPr>
        <w:tab/>
        <w:t>TUITION FEES SETTING AND APPROVAL MECHANISM</w:t>
      </w:r>
    </w:p>
    <w:p w14:paraId="09833051" w14:textId="77777777" w:rsidR="006A179B" w:rsidRPr="00F058A8" w:rsidRDefault="006A179B" w:rsidP="006A179B">
      <w:pPr>
        <w:jc w:val="both"/>
        <w:rPr>
          <w:b/>
          <w:sz w:val="22"/>
          <w:szCs w:val="22"/>
        </w:rPr>
      </w:pPr>
    </w:p>
    <w:p w14:paraId="08E14781" w14:textId="77777777" w:rsidR="006A179B" w:rsidRPr="00F058A8" w:rsidRDefault="006A179B" w:rsidP="006A179B">
      <w:pPr>
        <w:jc w:val="both"/>
        <w:rPr>
          <w:b/>
          <w:sz w:val="22"/>
          <w:szCs w:val="22"/>
        </w:rPr>
      </w:pPr>
      <w:r w:rsidRPr="00F058A8">
        <w:rPr>
          <w:b/>
          <w:sz w:val="22"/>
          <w:szCs w:val="22"/>
        </w:rPr>
        <w:t>2.1</w:t>
      </w:r>
      <w:r w:rsidRPr="00F058A8">
        <w:rPr>
          <w:b/>
          <w:sz w:val="22"/>
          <w:szCs w:val="22"/>
        </w:rPr>
        <w:tab/>
        <w:t>Approval Process</w:t>
      </w:r>
    </w:p>
    <w:p w14:paraId="4580DC8E" w14:textId="77777777" w:rsidR="006A179B" w:rsidRPr="00F058A8" w:rsidRDefault="006A179B" w:rsidP="006A179B">
      <w:pPr>
        <w:jc w:val="both"/>
        <w:rPr>
          <w:b/>
          <w:sz w:val="22"/>
          <w:szCs w:val="22"/>
        </w:rPr>
      </w:pPr>
    </w:p>
    <w:p w14:paraId="7B9A125E" w14:textId="77777777" w:rsidR="006A179B" w:rsidRPr="00F058A8" w:rsidRDefault="006A179B" w:rsidP="006A179B">
      <w:pPr>
        <w:jc w:val="both"/>
        <w:rPr>
          <w:sz w:val="22"/>
          <w:szCs w:val="22"/>
        </w:rPr>
      </w:pPr>
      <w:r w:rsidRPr="00F058A8">
        <w:rPr>
          <w:sz w:val="22"/>
          <w:szCs w:val="22"/>
        </w:rPr>
        <w:t xml:space="preserve">Tuition Fees are approved by the University’s Planning and Finance Committee, under delegated authority from Senate.  </w:t>
      </w:r>
    </w:p>
    <w:p w14:paraId="60BF97BB" w14:textId="77777777" w:rsidR="00FD5BFC" w:rsidRPr="00F058A8" w:rsidRDefault="00FD5BFC" w:rsidP="006A179B">
      <w:pPr>
        <w:jc w:val="both"/>
        <w:rPr>
          <w:sz w:val="22"/>
          <w:szCs w:val="22"/>
        </w:rPr>
      </w:pPr>
    </w:p>
    <w:p w14:paraId="312CDD3E" w14:textId="77777777" w:rsidR="006A179B" w:rsidRPr="00F058A8" w:rsidRDefault="006A179B" w:rsidP="006A179B">
      <w:pPr>
        <w:jc w:val="both"/>
        <w:rPr>
          <w:b/>
          <w:i/>
          <w:sz w:val="22"/>
          <w:szCs w:val="22"/>
        </w:rPr>
      </w:pPr>
      <w:r w:rsidRPr="00F058A8">
        <w:rPr>
          <w:b/>
          <w:sz w:val="22"/>
          <w:szCs w:val="22"/>
        </w:rPr>
        <w:t>2.2</w:t>
      </w:r>
      <w:r w:rsidRPr="00F058A8">
        <w:rPr>
          <w:b/>
          <w:sz w:val="22"/>
          <w:szCs w:val="22"/>
        </w:rPr>
        <w:tab/>
        <w:t>Setting of Fees</w:t>
      </w:r>
    </w:p>
    <w:p w14:paraId="2130541D" w14:textId="77777777" w:rsidR="006A179B" w:rsidRPr="00F058A8" w:rsidRDefault="006A179B" w:rsidP="006A179B">
      <w:pPr>
        <w:jc w:val="both"/>
        <w:rPr>
          <w:sz w:val="22"/>
          <w:szCs w:val="22"/>
        </w:rPr>
      </w:pPr>
    </w:p>
    <w:p w14:paraId="5617A60A" w14:textId="77777777" w:rsidR="006A179B" w:rsidRPr="00F058A8" w:rsidRDefault="006A179B" w:rsidP="006A179B">
      <w:pPr>
        <w:tabs>
          <w:tab w:val="left" w:pos="720"/>
          <w:tab w:val="left" w:pos="1440"/>
        </w:tabs>
        <w:jc w:val="both"/>
        <w:rPr>
          <w:sz w:val="22"/>
          <w:szCs w:val="22"/>
        </w:rPr>
      </w:pPr>
      <w:r w:rsidRPr="00F058A8">
        <w:rPr>
          <w:sz w:val="22"/>
          <w:szCs w:val="22"/>
        </w:rPr>
        <w:t>2.2.1</w:t>
      </w:r>
      <w:r w:rsidRPr="00F058A8">
        <w:rPr>
          <w:sz w:val="22"/>
          <w:szCs w:val="22"/>
        </w:rPr>
        <w:tab/>
        <w:t>N</w:t>
      </w:r>
      <w:r w:rsidR="00315005" w:rsidRPr="00F058A8">
        <w:rPr>
          <w:sz w:val="22"/>
          <w:szCs w:val="22"/>
        </w:rPr>
        <w:t>orthern Ireland (NI)</w:t>
      </w:r>
      <w:r w:rsidRPr="00F058A8">
        <w:rPr>
          <w:sz w:val="22"/>
          <w:szCs w:val="22"/>
        </w:rPr>
        <w:t xml:space="preserve"> Domiciled Undergraduate Fees</w:t>
      </w:r>
    </w:p>
    <w:p w14:paraId="6449AEBD" w14:textId="77777777" w:rsidR="006A179B" w:rsidRPr="00F058A8" w:rsidRDefault="006A179B" w:rsidP="006A179B">
      <w:pPr>
        <w:tabs>
          <w:tab w:val="left" w:pos="720"/>
          <w:tab w:val="left" w:pos="1440"/>
        </w:tabs>
        <w:jc w:val="both"/>
        <w:rPr>
          <w:b/>
          <w:i/>
          <w:sz w:val="22"/>
          <w:szCs w:val="22"/>
        </w:rPr>
      </w:pPr>
    </w:p>
    <w:p w14:paraId="79C17215" w14:textId="77777777" w:rsidR="006A179B" w:rsidRPr="00F058A8" w:rsidRDefault="00C40126" w:rsidP="006A179B">
      <w:pPr>
        <w:tabs>
          <w:tab w:val="left" w:pos="720"/>
          <w:tab w:val="left" w:pos="1440"/>
        </w:tabs>
        <w:jc w:val="both"/>
        <w:rPr>
          <w:sz w:val="22"/>
          <w:szCs w:val="22"/>
        </w:rPr>
      </w:pPr>
      <w:r w:rsidRPr="00F058A8">
        <w:rPr>
          <w:sz w:val="22"/>
          <w:szCs w:val="22"/>
        </w:rPr>
        <w:t>T</w:t>
      </w:r>
      <w:r w:rsidR="006A179B" w:rsidRPr="00F058A8">
        <w:rPr>
          <w:sz w:val="22"/>
          <w:szCs w:val="22"/>
        </w:rPr>
        <w:t xml:space="preserve">uition fees for NI domiciled Undergraduate students, </w:t>
      </w:r>
      <w:r w:rsidRPr="00F058A8">
        <w:rPr>
          <w:sz w:val="22"/>
          <w:szCs w:val="22"/>
        </w:rPr>
        <w:t>who attend the University</w:t>
      </w:r>
      <w:r w:rsidR="0049476B" w:rsidRPr="00F058A8">
        <w:rPr>
          <w:sz w:val="22"/>
          <w:szCs w:val="22"/>
        </w:rPr>
        <w:t>,</w:t>
      </w:r>
      <w:r w:rsidR="006A179B" w:rsidRPr="00F058A8">
        <w:rPr>
          <w:sz w:val="22"/>
          <w:szCs w:val="22"/>
        </w:rPr>
        <w:t xml:space="preserve"> </w:t>
      </w:r>
      <w:r w:rsidR="005C7665">
        <w:rPr>
          <w:sz w:val="22"/>
          <w:szCs w:val="22"/>
        </w:rPr>
        <w:t>are</w:t>
      </w:r>
      <w:r w:rsidR="00303214" w:rsidRPr="00F058A8">
        <w:rPr>
          <w:sz w:val="22"/>
          <w:szCs w:val="22"/>
        </w:rPr>
        <w:t xml:space="preserve"> charged in accordance with legislation approved </w:t>
      </w:r>
      <w:r w:rsidR="006A179B" w:rsidRPr="00F058A8">
        <w:rPr>
          <w:sz w:val="22"/>
          <w:szCs w:val="22"/>
        </w:rPr>
        <w:t xml:space="preserve">by </w:t>
      </w:r>
      <w:r w:rsidR="009B290C" w:rsidRPr="00F058A8">
        <w:rPr>
          <w:sz w:val="22"/>
          <w:szCs w:val="22"/>
        </w:rPr>
        <w:t>Government</w:t>
      </w:r>
      <w:r w:rsidR="006A179B" w:rsidRPr="00F058A8">
        <w:rPr>
          <w:sz w:val="22"/>
          <w:szCs w:val="22"/>
        </w:rPr>
        <w:t>.</w:t>
      </w:r>
    </w:p>
    <w:p w14:paraId="0D427F47" w14:textId="77777777" w:rsidR="00A3349E" w:rsidRPr="00F058A8" w:rsidRDefault="00A3349E" w:rsidP="006A179B">
      <w:pPr>
        <w:tabs>
          <w:tab w:val="left" w:pos="720"/>
          <w:tab w:val="left" w:pos="1440"/>
        </w:tabs>
        <w:jc w:val="both"/>
        <w:rPr>
          <w:sz w:val="22"/>
          <w:szCs w:val="22"/>
        </w:rPr>
      </w:pPr>
    </w:p>
    <w:p w14:paraId="4B196CC8" w14:textId="77777777" w:rsidR="00A3349E" w:rsidRPr="00F058A8" w:rsidRDefault="00A3349E" w:rsidP="00A3349E">
      <w:pPr>
        <w:tabs>
          <w:tab w:val="left" w:pos="720"/>
          <w:tab w:val="left" w:pos="1440"/>
        </w:tabs>
        <w:jc w:val="both"/>
        <w:rPr>
          <w:sz w:val="22"/>
          <w:szCs w:val="22"/>
        </w:rPr>
      </w:pPr>
      <w:r w:rsidRPr="00F058A8">
        <w:rPr>
          <w:sz w:val="22"/>
          <w:szCs w:val="22"/>
        </w:rPr>
        <w:t>2.2.2</w:t>
      </w:r>
      <w:r w:rsidRPr="00F058A8">
        <w:rPr>
          <w:sz w:val="22"/>
          <w:szCs w:val="22"/>
        </w:rPr>
        <w:tab/>
        <w:t>R</w:t>
      </w:r>
      <w:r w:rsidR="004906CC" w:rsidRPr="00F058A8">
        <w:rPr>
          <w:sz w:val="22"/>
          <w:szCs w:val="22"/>
        </w:rPr>
        <w:t xml:space="preserve">epublic of Ireland </w:t>
      </w:r>
      <w:r w:rsidR="0058783B" w:rsidRPr="00F058A8">
        <w:rPr>
          <w:sz w:val="22"/>
          <w:szCs w:val="22"/>
        </w:rPr>
        <w:t xml:space="preserve">(ROI) </w:t>
      </w:r>
      <w:r w:rsidR="004906CC" w:rsidRPr="00F058A8">
        <w:rPr>
          <w:sz w:val="22"/>
          <w:szCs w:val="22"/>
        </w:rPr>
        <w:t>Domiciled</w:t>
      </w:r>
      <w:r w:rsidRPr="00F058A8">
        <w:rPr>
          <w:sz w:val="22"/>
          <w:szCs w:val="22"/>
        </w:rPr>
        <w:t xml:space="preserve"> Undergraduate Fees</w:t>
      </w:r>
    </w:p>
    <w:p w14:paraId="296F1205" w14:textId="77777777" w:rsidR="00A3349E" w:rsidRPr="00F058A8" w:rsidRDefault="00A3349E" w:rsidP="00A3349E">
      <w:pPr>
        <w:jc w:val="both"/>
        <w:rPr>
          <w:b/>
          <w:i/>
          <w:sz w:val="22"/>
          <w:szCs w:val="22"/>
        </w:rPr>
      </w:pPr>
    </w:p>
    <w:p w14:paraId="251309BB" w14:textId="77777777" w:rsidR="00A3349E" w:rsidRPr="00F058A8" w:rsidRDefault="00A3349E" w:rsidP="00A3349E">
      <w:pPr>
        <w:jc w:val="both"/>
        <w:rPr>
          <w:i/>
          <w:sz w:val="22"/>
          <w:szCs w:val="22"/>
        </w:rPr>
      </w:pPr>
      <w:r w:rsidRPr="00F058A8">
        <w:rPr>
          <w:sz w:val="22"/>
          <w:szCs w:val="22"/>
        </w:rPr>
        <w:t xml:space="preserve">Students </w:t>
      </w:r>
      <w:r w:rsidR="0058783B" w:rsidRPr="00F058A8">
        <w:rPr>
          <w:sz w:val="22"/>
          <w:szCs w:val="22"/>
        </w:rPr>
        <w:t>who are ROI nationals</w:t>
      </w:r>
      <w:r w:rsidR="005C7665">
        <w:rPr>
          <w:sz w:val="22"/>
          <w:szCs w:val="22"/>
        </w:rPr>
        <w:t>,</w:t>
      </w:r>
      <w:r w:rsidR="0058783B" w:rsidRPr="00F058A8">
        <w:rPr>
          <w:sz w:val="22"/>
          <w:szCs w:val="22"/>
        </w:rPr>
        <w:t xml:space="preserve"> resident in ROI,</w:t>
      </w:r>
      <w:r w:rsidRPr="00F058A8">
        <w:rPr>
          <w:sz w:val="22"/>
          <w:szCs w:val="22"/>
        </w:rPr>
        <w:t xml:space="preserve"> who attend the University, </w:t>
      </w:r>
      <w:r w:rsidR="00810AA7">
        <w:rPr>
          <w:sz w:val="22"/>
          <w:szCs w:val="22"/>
        </w:rPr>
        <w:t>will be</w:t>
      </w:r>
      <w:r w:rsidRPr="00F058A8">
        <w:rPr>
          <w:sz w:val="22"/>
          <w:szCs w:val="22"/>
        </w:rPr>
        <w:t xml:space="preserve"> charged the same fee as NI domiciled students.</w:t>
      </w:r>
    </w:p>
    <w:p w14:paraId="66692273" w14:textId="77777777" w:rsidR="00A3349E" w:rsidRPr="00F058A8" w:rsidRDefault="00A3349E" w:rsidP="006A179B">
      <w:pPr>
        <w:tabs>
          <w:tab w:val="left" w:pos="720"/>
          <w:tab w:val="left" w:pos="1440"/>
        </w:tabs>
        <w:jc w:val="both"/>
        <w:rPr>
          <w:sz w:val="22"/>
          <w:szCs w:val="22"/>
        </w:rPr>
      </w:pPr>
    </w:p>
    <w:p w14:paraId="6A5B759C" w14:textId="77777777" w:rsidR="006A179B" w:rsidRPr="00F058A8" w:rsidRDefault="006A179B" w:rsidP="006A179B">
      <w:pPr>
        <w:tabs>
          <w:tab w:val="left" w:pos="720"/>
          <w:tab w:val="left" w:pos="1440"/>
        </w:tabs>
        <w:jc w:val="both"/>
        <w:rPr>
          <w:b/>
          <w:i/>
          <w:sz w:val="22"/>
          <w:szCs w:val="22"/>
        </w:rPr>
      </w:pPr>
    </w:p>
    <w:p w14:paraId="51BBC7B9" w14:textId="77777777" w:rsidR="006A179B" w:rsidRPr="00F058A8" w:rsidRDefault="00A3349E" w:rsidP="00A3349E">
      <w:pPr>
        <w:tabs>
          <w:tab w:val="left" w:pos="720"/>
          <w:tab w:val="left" w:pos="1440"/>
        </w:tabs>
        <w:jc w:val="both"/>
        <w:rPr>
          <w:sz w:val="22"/>
          <w:szCs w:val="22"/>
        </w:rPr>
      </w:pPr>
      <w:r w:rsidRPr="00F058A8">
        <w:rPr>
          <w:sz w:val="22"/>
          <w:szCs w:val="22"/>
        </w:rPr>
        <w:t>2.2.3</w:t>
      </w:r>
      <w:r w:rsidR="006A179B" w:rsidRPr="00F058A8">
        <w:rPr>
          <w:sz w:val="22"/>
          <w:szCs w:val="22"/>
        </w:rPr>
        <w:tab/>
        <w:t>England, Scotland or Wales (GB) Domiciled Undergraduate Fees</w:t>
      </w:r>
    </w:p>
    <w:p w14:paraId="2BE9ED2F" w14:textId="77777777" w:rsidR="006A179B" w:rsidRPr="00F058A8" w:rsidRDefault="006A179B" w:rsidP="006A179B">
      <w:pPr>
        <w:jc w:val="both"/>
        <w:rPr>
          <w:b/>
          <w:i/>
          <w:sz w:val="22"/>
          <w:szCs w:val="22"/>
        </w:rPr>
      </w:pPr>
    </w:p>
    <w:p w14:paraId="483CE9E8" w14:textId="77777777" w:rsidR="00AC6798" w:rsidRPr="00F058A8" w:rsidRDefault="006A179B" w:rsidP="006A179B">
      <w:pPr>
        <w:jc w:val="both"/>
        <w:rPr>
          <w:sz w:val="22"/>
          <w:szCs w:val="22"/>
        </w:rPr>
      </w:pPr>
      <w:r w:rsidRPr="00F058A8">
        <w:rPr>
          <w:sz w:val="22"/>
          <w:szCs w:val="22"/>
        </w:rPr>
        <w:t xml:space="preserve">Undergraduate students from England, Scotland or Wales, who plan to study at the University, will be charged </w:t>
      </w:r>
      <w:r w:rsidR="00C40126" w:rsidRPr="00F058A8">
        <w:rPr>
          <w:sz w:val="22"/>
          <w:szCs w:val="22"/>
        </w:rPr>
        <w:t>a tuition fee i</w:t>
      </w:r>
      <w:r w:rsidR="005F70C4" w:rsidRPr="00F058A8">
        <w:rPr>
          <w:sz w:val="22"/>
          <w:szCs w:val="22"/>
        </w:rPr>
        <w:t xml:space="preserve">n accordance with </w:t>
      </w:r>
      <w:r w:rsidR="009B290C" w:rsidRPr="00F058A8">
        <w:rPr>
          <w:sz w:val="22"/>
          <w:szCs w:val="22"/>
        </w:rPr>
        <w:t xml:space="preserve">legislation approved by </w:t>
      </w:r>
      <w:r w:rsidR="0042224B" w:rsidRPr="00F058A8">
        <w:rPr>
          <w:sz w:val="22"/>
          <w:szCs w:val="22"/>
        </w:rPr>
        <w:t>Government</w:t>
      </w:r>
      <w:r w:rsidR="009B290C" w:rsidRPr="00F058A8">
        <w:rPr>
          <w:sz w:val="22"/>
          <w:szCs w:val="22"/>
        </w:rPr>
        <w:t>.</w:t>
      </w:r>
      <w:r w:rsidR="00AC6798" w:rsidRPr="00F058A8">
        <w:rPr>
          <w:sz w:val="22"/>
          <w:szCs w:val="22"/>
        </w:rPr>
        <w:t xml:space="preserve">  </w:t>
      </w:r>
    </w:p>
    <w:p w14:paraId="63E64E35" w14:textId="77777777" w:rsidR="00AC6798" w:rsidRPr="00F058A8" w:rsidRDefault="00AC6798" w:rsidP="006A179B">
      <w:pPr>
        <w:jc w:val="both"/>
        <w:rPr>
          <w:sz w:val="22"/>
          <w:szCs w:val="22"/>
        </w:rPr>
      </w:pPr>
    </w:p>
    <w:p w14:paraId="15533ACC" w14:textId="77777777" w:rsidR="009B290C" w:rsidRPr="00F058A8" w:rsidRDefault="00AC6798" w:rsidP="006A179B">
      <w:pPr>
        <w:jc w:val="both"/>
        <w:rPr>
          <w:sz w:val="22"/>
          <w:szCs w:val="22"/>
        </w:rPr>
      </w:pPr>
      <w:r w:rsidRPr="00F058A8">
        <w:rPr>
          <w:sz w:val="22"/>
          <w:szCs w:val="22"/>
        </w:rPr>
        <w:t xml:space="preserve">ROI </w:t>
      </w:r>
      <w:proofErr w:type="gramStart"/>
      <w:r w:rsidRPr="00F058A8">
        <w:rPr>
          <w:sz w:val="22"/>
          <w:szCs w:val="22"/>
        </w:rPr>
        <w:t>nationals</w:t>
      </w:r>
      <w:proofErr w:type="gramEnd"/>
      <w:r w:rsidRPr="00F058A8">
        <w:rPr>
          <w:sz w:val="22"/>
          <w:szCs w:val="22"/>
        </w:rPr>
        <w:t xml:space="preserve"> resident in GB, and EU nationals </w:t>
      </w:r>
      <w:r w:rsidR="003A412F" w:rsidRPr="00F058A8">
        <w:rPr>
          <w:sz w:val="22"/>
          <w:szCs w:val="22"/>
        </w:rPr>
        <w:t xml:space="preserve">settled in GB </w:t>
      </w:r>
      <w:r w:rsidR="005A77A8">
        <w:rPr>
          <w:sz w:val="22"/>
          <w:szCs w:val="22"/>
        </w:rPr>
        <w:t>under</w:t>
      </w:r>
      <w:r w:rsidRPr="00F058A8">
        <w:rPr>
          <w:sz w:val="22"/>
          <w:szCs w:val="22"/>
        </w:rPr>
        <w:t xml:space="preserve"> the EU Settlement Scheme </w:t>
      </w:r>
      <w:r w:rsidR="005A77A8">
        <w:rPr>
          <w:sz w:val="22"/>
          <w:szCs w:val="22"/>
        </w:rPr>
        <w:t>will be charged the GB fee.</w:t>
      </w:r>
    </w:p>
    <w:p w14:paraId="35035B08" w14:textId="77777777" w:rsidR="00A3349E" w:rsidRPr="00F058A8" w:rsidRDefault="00A3349E" w:rsidP="006A179B">
      <w:pPr>
        <w:jc w:val="both"/>
        <w:rPr>
          <w:sz w:val="22"/>
          <w:szCs w:val="22"/>
        </w:rPr>
      </w:pPr>
    </w:p>
    <w:p w14:paraId="5CC82137" w14:textId="77777777" w:rsidR="00A3349E" w:rsidRPr="00F058A8" w:rsidRDefault="00A3349E" w:rsidP="00A3349E">
      <w:pPr>
        <w:tabs>
          <w:tab w:val="left" w:pos="720"/>
          <w:tab w:val="left" w:pos="1440"/>
        </w:tabs>
        <w:jc w:val="both"/>
        <w:rPr>
          <w:sz w:val="22"/>
          <w:szCs w:val="22"/>
        </w:rPr>
      </w:pPr>
      <w:r w:rsidRPr="00F058A8">
        <w:rPr>
          <w:sz w:val="22"/>
          <w:szCs w:val="22"/>
        </w:rPr>
        <w:t>2.2.4</w:t>
      </w:r>
      <w:r w:rsidRPr="00F058A8">
        <w:rPr>
          <w:sz w:val="22"/>
          <w:szCs w:val="22"/>
        </w:rPr>
        <w:tab/>
        <w:t xml:space="preserve">EU </w:t>
      </w:r>
      <w:r w:rsidR="00FA19ED" w:rsidRPr="00F058A8">
        <w:rPr>
          <w:sz w:val="22"/>
          <w:szCs w:val="22"/>
        </w:rPr>
        <w:t xml:space="preserve">Other </w:t>
      </w:r>
      <w:r w:rsidRPr="00F058A8">
        <w:rPr>
          <w:sz w:val="22"/>
          <w:szCs w:val="22"/>
        </w:rPr>
        <w:t>Domiciled Undergraduate Fees</w:t>
      </w:r>
      <w:r w:rsidR="00FA19ED" w:rsidRPr="00F058A8">
        <w:rPr>
          <w:sz w:val="22"/>
          <w:szCs w:val="22"/>
        </w:rPr>
        <w:t xml:space="preserve"> </w:t>
      </w:r>
    </w:p>
    <w:p w14:paraId="04AF169F" w14:textId="77777777" w:rsidR="00A3349E" w:rsidRPr="00F058A8" w:rsidRDefault="00A3349E" w:rsidP="00A3349E">
      <w:pPr>
        <w:jc w:val="both"/>
        <w:rPr>
          <w:b/>
          <w:i/>
          <w:sz w:val="22"/>
          <w:szCs w:val="22"/>
        </w:rPr>
      </w:pPr>
    </w:p>
    <w:p w14:paraId="4C038ADB" w14:textId="77777777" w:rsidR="00A3349E" w:rsidRPr="00F058A8" w:rsidRDefault="00A3349E" w:rsidP="00A3349E">
      <w:pPr>
        <w:jc w:val="both"/>
        <w:rPr>
          <w:i/>
          <w:sz w:val="22"/>
          <w:szCs w:val="22"/>
        </w:rPr>
      </w:pPr>
      <w:r w:rsidRPr="00F058A8">
        <w:rPr>
          <w:sz w:val="22"/>
          <w:szCs w:val="22"/>
        </w:rPr>
        <w:t xml:space="preserve">Students from the </w:t>
      </w:r>
      <w:r w:rsidR="004906CC" w:rsidRPr="00F058A8">
        <w:rPr>
          <w:sz w:val="22"/>
          <w:szCs w:val="22"/>
        </w:rPr>
        <w:t>EU</w:t>
      </w:r>
      <w:r w:rsidRPr="00F058A8">
        <w:rPr>
          <w:sz w:val="22"/>
          <w:szCs w:val="22"/>
        </w:rPr>
        <w:t xml:space="preserve"> (excluding the Republic of Ireland)</w:t>
      </w:r>
      <w:r w:rsidR="004906CC" w:rsidRPr="00F058A8">
        <w:rPr>
          <w:sz w:val="22"/>
          <w:szCs w:val="22"/>
        </w:rPr>
        <w:t>,</w:t>
      </w:r>
      <w:r w:rsidRPr="00F058A8">
        <w:rPr>
          <w:sz w:val="22"/>
          <w:szCs w:val="22"/>
        </w:rPr>
        <w:t xml:space="preserve"> other EEA and Swiss nationals and their family members </w:t>
      </w:r>
      <w:r w:rsidR="00FA19ED" w:rsidRPr="00F058A8">
        <w:rPr>
          <w:sz w:val="22"/>
          <w:szCs w:val="22"/>
        </w:rPr>
        <w:t>are not eligible for ‘NI/ROI/GB</w:t>
      </w:r>
      <w:r w:rsidRPr="00F058A8">
        <w:rPr>
          <w:sz w:val="22"/>
          <w:szCs w:val="22"/>
        </w:rPr>
        <w:t>’ fee charges</w:t>
      </w:r>
      <w:r w:rsidR="004906CC" w:rsidRPr="00F058A8">
        <w:rPr>
          <w:sz w:val="22"/>
          <w:szCs w:val="22"/>
        </w:rPr>
        <w:t xml:space="preserve">. These students </w:t>
      </w:r>
      <w:r w:rsidR="00FA19ED" w:rsidRPr="00F058A8">
        <w:rPr>
          <w:sz w:val="22"/>
          <w:szCs w:val="22"/>
        </w:rPr>
        <w:t xml:space="preserve">will be </w:t>
      </w:r>
      <w:r w:rsidRPr="00F058A8">
        <w:rPr>
          <w:sz w:val="22"/>
          <w:szCs w:val="22"/>
        </w:rPr>
        <w:t xml:space="preserve">charged international </w:t>
      </w:r>
      <w:r w:rsidR="00FA19ED" w:rsidRPr="00F058A8">
        <w:rPr>
          <w:sz w:val="22"/>
          <w:szCs w:val="22"/>
        </w:rPr>
        <w:t>fees</w:t>
      </w:r>
      <w:r w:rsidRPr="00F058A8">
        <w:rPr>
          <w:sz w:val="22"/>
          <w:szCs w:val="22"/>
        </w:rPr>
        <w:t>.</w:t>
      </w:r>
    </w:p>
    <w:p w14:paraId="3EF2DD22" w14:textId="77777777" w:rsidR="00A3349E" w:rsidRPr="00F058A8" w:rsidRDefault="00A3349E" w:rsidP="006A179B">
      <w:pPr>
        <w:jc w:val="both"/>
        <w:rPr>
          <w:sz w:val="22"/>
          <w:szCs w:val="22"/>
        </w:rPr>
      </w:pPr>
    </w:p>
    <w:p w14:paraId="061A3892" w14:textId="77777777" w:rsidR="006A179B" w:rsidRPr="00F058A8" w:rsidRDefault="00A3349E" w:rsidP="006A179B">
      <w:pPr>
        <w:jc w:val="both"/>
        <w:rPr>
          <w:sz w:val="22"/>
          <w:szCs w:val="22"/>
        </w:rPr>
      </w:pPr>
      <w:r w:rsidRPr="00F058A8">
        <w:rPr>
          <w:sz w:val="22"/>
          <w:szCs w:val="22"/>
        </w:rPr>
        <w:t>2.2.5</w:t>
      </w:r>
      <w:r w:rsidR="006A179B" w:rsidRPr="00F058A8">
        <w:rPr>
          <w:sz w:val="22"/>
          <w:szCs w:val="22"/>
        </w:rPr>
        <w:tab/>
      </w:r>
      <w:r w:rsidR="004906CC" w:rsidRPr="00F058A8">
        <w:rPr>
          <w:sz w:val="22"/>
          <w:szCs w:val="22"/>
        </w:rPr>
        <w:t>NI</w:t>
      </w:r>
      <w:r w:rsidRPr="00F058A8">
        <w:rPr>
          <w:sz w:val="22"/>
          <w:szCs w:val="22"/>
        </w:rPr>
        <w:t>/</w:t>
      </w:r>
      <w:r w:rsidR="00DC5A99" w:rsidRPr="00F058A8">
        <w:rPr>
          <w:sz w:val="22"/>
          <w:szCs w:val="22"/>
        </w:rPr>
        <w:t>ROI/</w:t>
      </w:r>
      <w:r w:rsidR="006A179B" w:rsidRPr="00F058A8">
        <w:rPr>
          <w:sz w:val="22"/>
          <w:szCs w:val="22"/>
        </w:rPr>
        <w:t>GB Postgraduate Fees</w:t>
      </w:r>
    </w:p>
    <w:p w14:paraId="36F8FD00" w14:textId="77777777" w:rsidR="006A179B" w:rsidRPr="00F058A8" w:rsidRDefault="006A179B" w:rsidP="006A179B">
      <w:pPr>
        <w:jc w:val="both"/>
        <w:rPr>
          <w:sz w:val="22"/>
          <w:szCs w:val="22"/>
        </w:rPr>
      </w:pPr>
    </w:p>
    <w:p w14:paraId="090EB92D" w14:textId="77777777" w:rsidR="00DC5A99" w:rsidRPr="00F058A8" w:rsidRDefault="00FA19ED" w:rsidP="00DC5A99">
      <w:pPr>
        <w:jc w:val="both"/>
        <w:rPr>
          <w:sz w:val="22"/>
          <w:szCs w:val="22"/>
        </w:rPr>
      </w:pPr>
      <w:r w:rsidRPr="00F058A8">
        <w:rPr>
          <w:sz w:val="22"/>
          <w:szCs w:val="22"/>
        </w:rPr>
        <w:t>Postgraduate Taught fees are set</w:t>
      </w:r>
      <w:r w:rsidR="00DC5A99" w:rsidRPr="00F058A8">
        <w:rPr>
          <w:sz w:val="22"/>
          <w:szCs w:val="22"/>
        </w:rPr>
        <w:t>, in the main,</w:t>
      </w:r>
      <w:r w:rsidRPr="00F058A8">
        <w:rPr>
          <w:sz w:val="22"/>
          <w:szCs w:val="22"/>
        </w:rPr>
        <w:t xml:space="preserve"> by the University. </w:t>
      </w:r>
      <w:r w:rsidR="00DC5A99" w:rsidRPr="00F058A8">
        <w:rPr>
          <w:sz w:val="22"/>
          <w:szCs w:val="22"/>
        </w:rPr>
        <w:t xml:space="preserve">Some postgraduate courses, such as the Postgraduate Certificate in Education (PGCE), are linked to the undergraduate fee rate and students studying these courses are eligible for Student Loans Company (SLC) funding. </w:t>
      </w:r>
    </w:p>
    <w:p w14:paraId="14E2B477" w14:textId="77777777" w:rsidR="00DC5A99" w:rsidRPr="00F058A8" w:rsidRDefault="00DC5A99" w:rsidP="00FA19ED">
      <w:pPr>
        <w:jc w:val="both"/>
        <w:rPr>
          <w:sz w:val="22"/>
          <w:szCs w:val="22"/>
        </w:rPr>
      </w:pPr>
    </w:p>
    <w:p w14:paraId="5831E6C9" w14:textId="77777777" w:rsidR="00DC5A99" w:rsidRPr="00F058A8" w:rsidRDefault="00DC5A99" w:rsidP="00DC5A99">
      <w:pPr>
        <w:jc w:val="both"/>
        <w:rPr>
          <w:sz w:val="22"/>
          <w:szCs w:val="22"/>
        </w:rPr>
      </w:pPr>
      <w:r w:rsidRPr="00F058A8">
        <w:rPr>
          <w:sz w:val="22"/>
          <w:szCs w:val="22"/>
        </w:rPr>
        <w:t>The Postgraduate Research fee is b</w:t>
      </w:r>
      <w:r w:rsidR="005A77A8">
        <w:rPr>
          <w:sz w:val="22"/>
          <w:szCs w:val="22"/>
        </w:rPr>
        <w:t>ased on guidance provided by UK Research and Innovation (UKRI)</w:t>
      </w:r>
    </w:p>
    <w:p w14:paraId="0D6F97A5" w14:textId="77777777" w:rsidR="004906CC" w:rsidRPr="00F058A8" w:rsidRDefault="004906CC" w:rsidP="004906CC">
      <w:pPr>
        <w:jc w:val="both"/>
        <w:rPr>
          <w:sz w:val="22"/>
          <w:szCs w:val="22"/>
        </w:rPr>
      </w:pPr>
    </w:p>
    <w:p w14:paraId="0D195AA1" w14:textId="77777777" w:rsidR="006A179B" w:rsidRPr="00F058A8" w:rsidRDefault="00DC5A99" w:rsidP="006A179B">
      <w:pPr>
        <w:jc w:val="both"/>
        <w:rPr>
          <w:sz w:val="22"/>
          <w:szCs w:val="22"/>
        </w:rPr>
      </w:pPr>
      <w:r w:rsidRPr="00F058A8">
        <w:rPr>
          <w:sz w:val="22"/>
          <w:szCs w:val="22"/>
        </w:rPr>
        <w:t>2.2.6</w:t>
      </w:r>
      <w:r w:rsidR="006A179B" w:rsidRPr="00F058A8">
        <w:rPr>
          <w:sz w:val="22"/>
          <w:szCs w:val="22"/>
        </w:rPr>
        <w:tab/>
      </w:r>
      <w:r w:rsidRPr="00F058A8">
        <w:rPr>
          <w:sz w:val="22"/>
          <w:szCs w:val="22"/>
        </w:rPr>
        <w:t xml:space="preserve">EU Other / </w:t>
      </w:r>
      <w:r w:rsidR="006A179B" w:rsidRPr="00F058A8">
        <w:rPr>
          <w:sz w:val="22"/>
          <w:szCs w:val="22"/>
        </w:rPr>
        <w:t>International Fees</w:t>
      </w:r>
    </w:p>
    <w:p w14:paraId="20B6831E" w14:textId="77777777" w:rsidR="006A179B" w:rsidRPr="00F058A8" w:rsidRDefault="006A179B" w:rsidP="006A179B">
      <w:pPr>
        <w:jc w:val="both"/>
        <w:rPr>
          <w:sz w:val="22"/>
          <w:szCs w:val="22"/>
        </w:rPr>
      </w:pPr>
    </w:p>
    <w:p w14:paraId="14D0EB52" w14:textId="77777777" w:rsidR="006A179B" w:rsidRDefault="006A179B" w:rsidP="006A179B">
      <w:pPr>
        <w:jc w:val="both"/>
        <w:rPr>
          <w:sz w:val="22"/>
          <w:szCs w:val="22"/>
        </w:rPr>
      </w:pPr>
      <w:r w:rsidRPr="00F058A8">
        <w:rPr>
          <w:sz w:val="22"/>
          <w:szCs w:val="22"/>
        </w:rPr>
        <w:t xml:space="preserve">All fees for </w:t>
      </w:r>
      <w:r w:rsidR="00DC5A99" w:rsidRPr="00F058A8">
        <w:rPr>
          <w:sz w:val="22"/>
          <w:szCs w:val="22"/>
        </w:rPr>
        <w:t xml:space="preserve">EU Other and </w:t>
      </w:r>
      <w:r w:rsidRPr="00F058A8">
        <w:rPr>
          <w:sz w:val="22"/>
          <w:szCs w:val="22"/>
        </w:rPr>
        <w:t>international students are set by the University.</w:t>
      </w:r>
    </w:p>
    <w:p w14:paraId="2DE05EF7" w14:textId="77777777" w:rsidR="00F058A8" w:rsidRPr="00F058A8" w:rsidRDefault="00F058A8" w:rsidP="006A179B">
      <w:pPr>
        <w:jc w:val="both"/>
        <w:rPr>
          <w:sz w:val="22"/>
          <w:szCs w:val="22"/>
        </w:rPr>
      </w:pPr>
    </w:p>
    <w:p w14:paraId="13A7E9B9" w14:textId="77777777" w:rsidR="00A5205A" w:rsidRPr="00F058A8" w:rsidRDefault="00A5205A" w:rsidP="006A179B">
      <w:pPr>
        <w:jc w:val="both"/>
        <w:rPr>
          <w:b/>
          <w:sz w:val="22"/>
          <w:szCs w:val="22"/>
        </w:rPr>
      </w:pPr>
    </w:p>
    <w:p w14:paraId="2BBE1654" w14:textId="77777777" w:rsidR="006A179B" w:rsidRPr="00F058A8" w:rsidRDefault="006A179B" w:rsidP="006A179B">
      <w:pPr>
        <w:jc w:val="both"/>
        <w:rPr>
          <w:i/>
          <w:sz w:val="22"/>
          <w:szCs w:val="22"/>
        </w:rPr>
      </w:pPr>
      <w:r w:rsidRPr="00F058A8">
        <w:rPr>
          <w:b/>
          <w:sz w:val="22"/>
          <w:szCs w:val="22"/>
        </w:rPr>
        <w:t>3</w:t>
      </w:r>
      <w:r w:rsidRPr="00F058A8">
        <w:rPr>
          <w:b/>
          <w:i/>
          <w:sz w:val="22"/>
          <w:szCs w:val="22"/>
        </w:rPr>
        <w:t>.</w:t>
      </w:r>
      <w:r w:rsidRPr="00F058A8">
        <w:rPr>
          <w:b/>
          <w:i/>
          <w:sz w:val="22"/>
          <w:szCs w:val="22"/>
        </w:rPr>
        <w:tab/>
      </w:r>
      <w:r w:rsidRPr="00F058A8">
        <w:rPr>
          <w:b/>
          <w:sz w:val="22"/>
          <w:szCs w:val="22"/>
        </w:rPr>
        <w:t>CALCULATION OF FEE</w:t>
      </w:r>
    </w:p>
    <w:p w14:paraId="366B703B" w14:textId="77777777" w:rsidR="006A179B" w:rsidRPr="00F058A8" w:rsidRDefault="006A179B" w:rsidP="006A179B">
      <w:pPr>
        <w:jc w:val="both"/>
        <w:rPr>
          <w:i/>
          <w:sz w:val="22"/>
          <w:szCs w:val="22"/>
        </w:rPr>
      </w:pPr>
    </w:p>
    <w:p w14:paraId="52BD477F" w14:textId="77777777" w:rsidR="006A179B" w:rsidRPr="00F058A8" w:rsidRDefault="00303214" w:rsidP="006A179B">
      <w:pPr>
        <w:jc w:val="both"/>
        <w:rPr>
          <w:sz w:val="22"/>
          <w:szCs w:val="22"/>
        </w:rPr>
      </w:pPr>
      <w:r w:rsidRPr="00F058A8">
        <w:rPr>
          <w:sz w:val="22"/>
          <w:szCs w:val="22"/>
        </w:rPr>
        <w:t xml:space="preserve">Details of the tuition fees and related charges are set out in the University’s Tuition Fees and Related Charges Schedule for the relevant academic year (available at </w:t>
      </w:r>
      <w:r w:rsidRPr="00F058A8">
        <w:rPr>
          <w:sz w:val="22"/>
          <w:szCs w:val="22"/>
          <w:u w:val="single"/>
        </w:rPr>
        <w:t>www.qub.ac.uk/tuitionfees.</w:t>
      </w:r>
      <w:r w:rsidRPr="00F058A8">
        <w:rPr>
          <w:sz w:val="22"/>
          <w:szCs w:val="22"/>
        </w:rPr>
        <w:t xml:space="preserve"> </w:t>
      </w:r>
      <w:r w:rsidR="006A179B" w:rsidRPr="00F058A8">
        <w:rPr>
          <w:sz w:val="22"/>
          <w:szCs w:val="22"/>
        </w:rPr>
        <w:t>The calculation of a student’s tuition fee is based on the following five criteria:</w:t>
      </w:r>
    </w:p>
    <w:p w14:paraId="426CB897" w14:textId="77777777" w:rsidR="007C36D9" w:rsidRPr="00F058A8" w:rsidRDefault="007C36D9" w:rsidP="006A179B">
      <w:pPr>
        <w:jc w:val="both"/>
        <w:rPr>
          <w:sz w:val="22"/>
          <w:szCs w:val="22"/>
        </w:rPr>
      </w:pPr>
    </w:p>
    <w:p w14:paraId="5FF25072" w14:textId="77777777" w:rsidR="006A179B" w:rsidRPr="00F058A8" w:rsidRDefault="006A179B" w:rsidP="006A179B">
      <w:pPr>
        <w:jc w:val="both"/>
        <w:rPr>
          <w:b/>
          <w:sz w:val="22"/>
          <w:szCs w:val="22"/>
        </w:rPr>
      </w:pPr>
      <w:r w:rsidRPr="00F058A8">
        <w:rPr>
          <w:b/>
          <w:sz w:val="22"/>
          <w:szCs w:val="22"/>
        </w:rPr>
        <w:t>3.1</w:t>
      </w:r>
      <w:r w:rsidRPr="00F058A8">
        <w:rPr>
          <w:b/>
          <w:sz w:val="22"/>
          <w:szCs w:val="22"/>
        </w:rPr>
        <w:tab/>
        <w:t>Programme of Study (Career)</w:t>
      </w:r>
    </w:p>
    <w:p w14:paraId="6E050C37" w14:textId="77777777" w:rsidR="006A179B" w:rsidRPr="00F058A8" w:rsidRDefault="006A179B" w:rsidP="006A179B">
      <w:pPr>
        <w:jc w:val="both"/>
        <w:rPr>
          <w:sz w:val="22"/>
          <w:szCs w:val="22"/>
        </w:rPr>
      </w:pPr>
    </w:p>
    <w:p w14:paraId="52B27BE9" w14:textId="77777777" w:rsidR="006A179B" w:rsidRPr="00F058A8" w:rsidRDefault="006A179B" w:rsidP="006A179B">
      <w:pPr>
        <w:jc w:val="both"/>
        <w:rPr>
          <w:sz w:val="22"/>
          <w:szCs w:val="22"/>
        </w:rPr>
      </w:pPr>
      <w:r w:rsidRPr="00F058A8">
        <w:rPr>
          <w:sz w:val="22"/>
          <w:szCs w:val="22"/>
        </w:rPr>
        <w:t>For fee calculation purposes, a student can either be Undergraduate, Postgraduate Taught or Postgraduate Research.</w:t>
      </w:r>
    </w:p>
    <w:p w14:paraId="24488312" w14:textId="77777777" w:rsidR="006A179B" w:rsidRPr="00F058A8" w:rsidRDefault="006A179B" w:rsidP="006A179B">
      <w:pPr>
        <w:jc w:val="both"/>
        <w:rPr>
          <w:sz w:val="22"/>
          <w:szCs w:val="22"/>
        </w:rPr>
      </w:pPr>
    </w:p>
    <w:p w14:paraId="0CD912D3" w14:textId="77777777" w:rsidR="006A179B" w:rsidRPr="00F058A8" w:rsidRDefault="006A179B" w:rsidP="006A179B">
      <w:pPr>
        <w:jc w:val="both"/>
        <w:rPr>
          <w:b/>
          <w:sz w:val="22"/>
          <w:szCs w:val="22"/>
        </w:rPr>
      </w:pPr>
      <w:r w:rsidRPr="00F058A8">
        <w:rPr>
          <w:b/>
          <w:sz w:val="22"/>
          <w:szCs w:val="22"/>
        </w:rPr>
        <w:t xml:space="preserve">3.2  </w:t>
      </w:r>
      <w:r w:rsidR="00514636" w:rsidRPr="00F058A8">
        <w:rPr>
          <w:b/>
          <w:sz w:val="22"/>
          <w:szCs w:val="22"/>
        </w:rPr>
        <w:t xml:space="preserve">   </w:t>
      </w:r>
      <w:r w:rsidRPr="00F058A8">
        <w:rPr>
          <w:b/>
          <w:sz w:val="22"/>
          <w:szCs w:val="22"/>
        </w:rPr>
        <w:t xml:space="preserve">  Academic Status</w:t>
      </w:r>
    </w:p>
    <w:p w14:paraId="7EB3CE7D" w14:textId="77777777" w:rsidR="006A179B" w:rsidRPr="00F058A8" w:rsidRDefault="006A179B" w:rsidP="006A179B">
      <w:pPr>
        <w:tabs>
          <w:tab w:val="left" w:pos="720"/>
          <w:tab w:val="left" w:pos="1170"/>
        </w:tabs>
        <w:jc w:val="both"/>
        <w:rPr>
          <w:sz w:val="22"/>
          <w:szCs w:val="22"/>
        </w:rPr>
      </w:pPr>
    </w:p>
    <w:p w14:paraId="53058732" w14:textId="77777777" w:rsidR="006A179B" w:rsidRPr="00F058A8" w:rsidRDefault="006A179B" w:rsidP="006A179B">
      <w:pPr>
        <w:tabs>
          <w:tab w:val="left" w:pos="0"/>
          <w:tab w:val="left" w:pos="1170"/>
        </w:tabs>
        <w:jc w:val="both"/>
        <w:rPr>
          <w:sz w:val="22"/>
          <w:szCs w:val="22"/>
        </w:rPr>
      </w:pPr>
      <w:r w:rsidRPr="00F058A8">
        <w:rPr>
          <w:sz w:val="22"/>
          <w:szCs w:val="22"/>
        </w:rPr>
        <w:t>In any one of these three programmes of study, the student can have the status of either being full-time or part-time.</w:t>
      </w:r>
    </w:p>
    <w:p w14:paraId="162077B0" w14:textId="77777777" w:rsidR="006A179B" w:rsidRPr="00F058A8" w:rsidRDefault="006A179B" w:rsidP="006A179B">
      <w:pPr>
        <w:tabs>
          <w:tab w:val="left" w:pos="720"/>
          <w:tab w:val="left" w:pos="1170"/>
        </w:tabs>
        <w:ind w:left="1440"/>
        <w:jc w:val="both"/>
        <w:rPr>
          <w:sz w:val="22"/>
          <w:szCs w:val="22"/>
        </w:rPr>
      </w:pPr>
    </w:p>
    <w:p w14:paraId="769C4B57" w14:textId="77777777" w:rsidR="006A179B" w:rsidRPr="00F058A8" w:rsidRDefault="006A179B" w:rsidP="006A179B">
      <w:pPr>
        <w:tabs>
          <w:tab w:val="left" w:pos="720"/>
          <w:tab w:val="left" w:pos="1170"/>
        </w:tabs>
        <w:jc w:val="both"/>
        <w:rPr>
          <w:sz w:val="22"/>
          <w:szCs w:val="22"/>
        </w:rPr>
      </w:pPr>
      <w:r w:rsidRPr="00F058A8">
        <w:rPr>
          <w:sz w:val="22"/>
          <w:szCs w:val="22"/>
        </w:rPr>
        <w:t xml:space="preserve">A student can only have the status of either full-time or part-time in any given academic year, </w:t>
      </w:r>
      <w:r w:rsidR="00BB47AE" w:rsidRPr="00F058A8">
        <w:rPr>
          <w:sz w:val="22"/>
          <w:szCs w:val="22"/>
        </w:rPr>
        <w:t>i</w:t>
      </w:r>
      <w:r w:rsidR="00BB47AE">
        <w:rPr>
          <w:sz w:val="22"/>
          <w:szCs w:val="22"/>
        </w:rPr>
        <w:t>.</w:t>
      </w:r>
      <w:r w:rsidR="00BB47AE" w:rsidRPr="00F058A8">
        <w:rPr>
          <w:sz w:val="22"/>
          <w:szCs w:val="22"/>
        </w:rPr>
        <w:t>e</w:t>
      </w:r>
      <w:r w:rsidR="00BB47AE">
        <w:rPr>
          <w:sz w:val="22"/>
          <w:szCs w:val="22"/>
        </w:rPr>
        <w:t>.,</w:t>
      </w:r>
      <w:r w:rsidRPr="00F058A8">
        <w:rPr>
          <w:sz w:val="22"/>
          <w:szCs w:val="22"/>
        </w:rPr>
        <w:t xml:space="preserve"> he/she will be deemed to have a single status for fee purposes.  However, it may be possible fo</w:t>
      </w:r>
      <w:r w:rsidR="005A77A8">
        <w:rPr>
          <w:sz w:val="22"/>
          <w:szCs w:val="22"/>
        </w:rPr>
        <w:t xml:space="preserve">r the student to change </w:t>
      </w:r>
      <w:r w:rsidRPr="00F058A8">
        <w:rPr>
          <w:sz w:val="22"/>
          <w:szCs w:val="22"/>
        </w:rPr>
        <w:t>status during the academic year.  The fee will</w:t>
      </w:r>
      <w:r w:rsidR="005A77A8">
        <w:rPr>
          <w:sz w:val="22"/>
          <w:szCs w:val="22"/>
        </w:rPr>
        <w:t xml:space="preserve"> be payable according to the</w:t>
      </w:r>
      <w:r w:rsidRPr="00F058A8">
        <w:rPr>
          <w:sz w:val="22"/>
          <w:szCs w:val="22"/>
        </w:rPr>
        <w:t xml:space="preserve"> status at the beginning of the academic year.  However, should the student’s status change during the academic year, the fee will be recalculated and charged accordingly.  </w:t>
      </w:r>
    </w:p>
    <w:p w14:paraId="65032F7B" w14:textId="77777777" w:rsidR="009E10D2" w:rsidRDefault="009E10D2" w:rsidP="006A179B">
      <w:pPr>
        <w:tabs>
          <w:tab w:val="left" w:pos="720"/>
          <w:tab w:val="left" w:pos="1170"/>
        </w:tabs>
        <w:jc w:val="both"/>
        <w:rPr>
          <w:sz w:val="22"/>
          <w:szCs w:val="22"/>
        </w:rPr>
      </w:pPr>
    </w:p>
    <w:p w14:paraId="169DFE2E" w14:textId="77777777" w:rsidR="006A179B" w:rsidRPr="00F058A8" w:rsidRDefault="007C36D9" w:rsidP="006A179B">
      <w:pPr>
        <w:tabs>
          <w:tab w:val="left" w:pos="720"/>
          <w:tab w:val="left" w:pos="1170"/>
        </w:tabs>
        <w:jc w:val="both"/>
        <w:rPr>
          <w:sz w:val="22"/>
          <w:szCs w:val="22"/>
        </w:rPr>
      </w:pPr>
      <w:r w:rsidRPr="00F058A8">
        <w:rPr>
          <w:sz w:val="22"/>
          <w:szCs w:val="22"/>
        </w:rPr>
        <w:t>3.2.1</w:t>
      </w:r>
      <w:r w:rsidR="006A179B" w:rsidRPr="00F058A8">
        <w:rPr>
          <w:sz w:val="22"/>
          <w:szCs w:val="22"/>
        </w:rPr>
        <w:t xml:space="preserve">    Undergraduate Students</w:t>
      </w:r>
    </w:p>
    <w:p w14:paraId="462CE1A2" w14:textId="77777777" w:rsidR="006A179B" w:rsidRPr="00F058A8" w:rsidRDefault="006A179B" w:rsidP="006A179B">
      <w:pPr>
        <w:tabs>
          <w:tab w:val="left" w:pos="720"/>
          <w:tab w:val="left" w:pos="1170"/>
        </w:tabs>
        <w:jc w:val="both"/>
        <w:rPr>
          <w:sz w:val="22"/>
          <w:szCs w:val="22"/>
        </w:rPr>
      </w:pPr>
    </w:p>
    <w:p w14:paraId="42D8E329" w14:textId="77777777" w:rsidR="005E34FE" w:rsidRDefault="006A179B" w:rsidP="00FC7F71">
      <w:pPr>
        <w:tabs>
          <w:tab w:val="left" w:pos="0"/>
          <w:tab w:val="left" w:pos="1170"/>
        </w:tabs>
        <w:jc w:val="both"/>
        <w:rPr>
          <w:sz w:val="22"/>
          <w:szCs w:val="22"/>
        </w:rPr>
      </w:pPr>
      <w:r w:rsidRPr="00F058A8">
        <w:rPr>
          <w:sz w:val="22"/>
          <w:szCs w:val="22"/>
        </w:rPr>
        <w:t xml:space="preserve">The determination of the status of a degree level student is based on the number of CATS points </w:t>
      </w:r>
      <w:r w:rsidR="009E10D2">
        <w:rPr>
          <w:sz w:val="22"/>
          <w:szCs w:val="22"/>
        </w:rPr>
        <w:t>being studied</w:t>
      </w:r>
      <w:r w:rsidRPr="00F058A8">
        <w:rPr>
          <w:sz w:val="22"/>
          <w:szCs w:val="22"/>
        </w:rPr>
        <w:t xml:space="preserve">.  CATS is an acronym for the Credit Accumulation and Transfer Scheme. This is a system which gives credit for each individual course unit that is completed </w:t>
      </w:r>
      <w:r w:rsidRPr="00F058A8">
        <w:rPr>
          <w:sz w:val="22"/>
          <w:szCs w:val="22"/>
        </w:rPr>
        <w:lastRenderedPageBreak/>
        <w:t>successfully</w:t>
      </w:r>
      <w:r w:rsidR="00180331">
        <w:rPr>
          <w:sz w:val="22"/>
          <w:szCs w:val="22"/>
        </w:rPr>
        <w:t xml:space="preserve">. </w:t>
      </w:r>
      <w:r w:rsidRPr="00F058A8">
        <w:rPr>
          <w:sz w:val="22"/>
          <w:szCs w:val="22"/>
        </w:rPr>
        <w:t xml:space="preserve">This counts towards the final </w:t>
      </w:r>
      <w:r w:rsidR="00BB47AE" w:rsidRPr="00F058A8">
        <w:rPr>
          <w:sz w:val="22"/>
          <w:szCs w:val="22"/>
        </w:rPr>
        <w:t>award and</w:t>
      </w:r>
      <w:r w:rsidRPr="00F058A8">
        <w:rPr>
          <w:sz w:val="22"/>
          <w:szCs w:val="22"/>
        </w:rPr>
        <w:t xml:space="preserve"> allows students to change course and transfer the credits to another course.  The exception to this relates to Study Abroad students, where a separate approach to the fee calculation is </w:t>
      </w:r>
      <w:r w:rsidR="00D51336" w:rsidRPr="00F058A8">
        <w:rPr>
          <w:sz w:val="22"/>
          <w:szCs w:val="22"/>
        </w:rPr>
        <w:t>adopted</w:t>
      </w:r>
      <w:r w:rsidRPr="00F058A8">
        <w:rPr>
          <w:sz w:val="22"/>
          <w:szCs w:val="22"/>
        </w:rPr>
        <w:t xml:space="preserve"> – see (iv) below.</w:t>
      </w:r>
    </w:p>
    <w:p w14:paraId="158F7789" w14:textId="77777777" w:rsidR="00180331" w:rsidRPr="00F058A8" w:rsidRDefault="00180331" w:rsidP="00FC7F71">
      <w:pPr>
        <w:tabs>
          <w:tab w:val="left" w:pos="0"/>
          <w:tab w:val="left" w:pos="1170"/>
        </w:tabs>
        <w:jc w:val="both"/>
        <w:rPr>
          <w:sz w:val="22"/>
          <w:szCs w:val="22"/>
        </w:rPr>
      </w:pPr>
    </w:p>
    <w:p w14:paraId="3BE97BDE" w14:textId="77777777" w:rsidR="006A179B" w:rsidRPr="00F058A8" w:rsidRDefault="006A179B" w:rsidP="005E34FE">
      <w:pPr>
        <w:numPr>
          <w:ilvl w:val="0"/>
          <w:numId w:val="5"/>
        </w:numPr>
        <w:tabs>
          <w:tab w:val="left" w:pos="0"/>
          <w:tab w:val="left" w:pos="720"/>
        </w:tabs>
        <w:ind w:hanging="2160"/>
        <w:jc w:val="both"/>
        <w:rPr>
          <w:sz w:val="22"/>
          <w:szCs w:val="22"/>
        </w:rPr>
      </w:pPr>
      <w:r w:rsidRPr="00F058A8">
        <w:rPr>
          <w:sz w:val="22"/>
          <w:szCs w:val="22"/>
        </w:rPr>
        <w:t>Full-time</w:t>
      </w:r>
    </w:p>
    <w:p w14:paraId="0741B6DD" w14:textId="77777777" w:rsidR="006A179B" w:rsidRPr="00F058A8" w:rsidRDefault="006A179B" w:rsidP="006A179B">
      <w:pPr>
        <w:tabs>
          <w:tab w:val="left" w:pos="720"/>
          <w:tab w:val="left" w:pos="1170"/>
        </w:tabs>
        <w:ind w:left="1440"/>
        <w:jc w:val="both"/>
        <w:rPr>
          <w:sz w:val="22"/>
          <w:szCs w:val="22"/>
        </w:rPr>
      </w:pPr>
    </w:p>
    <w:p w14:paraId="7F10ED23" w14:textId="77777777" w:rsidR="006A179B" w:rsidRPr="00F058A8" w:rsidRDefault="006A179B" w:rsidP="006A179B">
      <w:pPr>
        <w:tabs>
          <w:tab w:val="left" w:pos="720"/>
        </w:tabs>
        <w:ind w:left="720"/>
        <w:jc w:val="both"/>
        <w:rPr>
          <w:sz w:val="22"/>
          <w:szCs w:val="22"/>
        </w:rPr>
      </w:pPr>
      <w:r w:rsidRPr="00F058A8">
        <w:rPr>
          <w:sz w:val="22"/>
          <w:szCs w:val="22"/>
        </w:rPr>
        <w:t xml:space="preserve">A student is normally classified as full-time, if the </w:t>
      </w:r>
      <w:r w:rsidR="00F947D3" w:rsidRPr="00F058A8">
        <w:rPr>
          <w:sz w:val="22"/>
          <w:szCs w:val="22"/>
        </w:rPr>
        <w:t>total CATS points of the course</w:t>
      </w:r>
      <w:r w:rsidRPr="00F058A8">
        <w:rPr>
          <w:sz w:val="22"/>
          <w:szCs w:val="22"/>
        </w:rPr>
        <w:t xml:space="preserve"> </w:t>
      </w:r>
      <w:r w:rsidR="009E10D2">
        <w:rPr>
          <w:sz w:val="22"/>
          <w:szCs w:val="22"/>
        </w:rPr>
        <w:t>being studied</w:t>
      </w:r>
      <w:r w:rsidR="009E10D2" w:rsidRPr="00F058A8">
        <w:rPr>
          <w:sz w:val="22"/>
          <w:szCs w:val="22"/>
        </w:rPr>
        <w:t xml:space="preserve"> </w:t>
      </w:r>
      <w:r w:rsidRPr="00F058A8">
        <w:rPr>
          <w:sz w:val="22"/>
          <w:szCs w:val="22"/>
        </w:rPr>
        <w:t>are greater than 90 CATS points</w:t>
      </w:r>
      <w:r w:rsidR="00315005" w:rsidRPr="00F058A8">
        <w:rPr>
          <w:sz w:val="22"/>
          <w:szCs w:val="22"/>
        </w:rPr>
        <w:t>, for the academic year</w:t>
      </w:r>
      <w:r w:rsidRPr="00F058A8">
        <w:rPr>
          <w:sz w:val="22"/>
          <w:szCs w:val="22"/>
        </w:rPr>
        <w:t>.  A full-time fee will be charged, based on the fee rate for the course of study.</w:t>
      </w:r>
    </w:p>
    <w:p w14:paraId="4766420A" w14:textId="77777777" w:rsidR="004E0591" w:rsidRPr="00F058A8" w:rsidRDefault="004E0591" w:rsidP="006A179B">
      <w:pPr>
        <w:tabs>
          <w:tab w:val="left" w:pos="720"/>
        </w:tabs>
        <w:ind w:left="720"/>
        <w:jc w:val="both"/>
        <w:rPr>
          <w:sz w:val="22"/>
          <w:szCs w:val="22"/>
        </w:rPr>
      </w:pPr>
    </w:p>
    <w:p w14:paraId="390049E2" w14:textId="77777777" w:rsidR="006A179B" w:rsidRPr="00F058A8" w:rsidRDefault="006A179B" w:rsidP="006A179B">
      <w:pPr>
        <w:numPr>
          <w:ilvl w:val="0"/>
          <w:numId w:val="5"/>
        </w:numPr>
        <w:tabs>
          <w:tab w:val="left" w:pos="0"/>
          <w:tab w:val="left" w:pos="720"/>
        </w:tabs>
        <w:ind w:hanging="2160"/>
        <w:jc w:val="both"/>
        <w:rPr>
          <w:sz w:val="22"/>
          <w:szCs w:val="22"/>
        </w:rPr>
      </w:pPr>
      <w:r w:rsidRPr="00F058A8">
        <w:rPr>
          <w:sz w:val="22"/>
          <w:szCs w:val="22"/>
        </w:rPr>
        <w:t>Part-time</w:t>
      </w:r>
    </w:p>
    <w:p w14:paraId="5B1F2B2E" w14:textId="77777777" w:rsidR="006A179B" w:rsidRPr="00F058A8" w:rsidRDefault="006A179B" w:rsidP="006A179B">
      <w:pPr>
        <w:tabs>
          <w:tab w:val="left" w:pos="720"/>
          <w:tab w:val="left" w:pos="1170"/>
        </w:tabs>
        <w:ind w:left="1440"/>
        <w:jc w:val="both"/>
        <w:rPr>
          <w:sz w:val="22"/>
          <w:szCs w:val="22"/>
        </w:rPr>
      </w:pPr>
    </w:p>
    <w:p w14:paraId="55C879DF" w14:textId="77777777" w:rsidR="006A179B" w:rsidRPr="00F058A8" w:rsidRDefault="006A179B" w:rsidP="006A179B">
      <w:pPr>
        <w:tabs>
          <w:tab w:val="left" w:pos="720"/>
        </w:tabs>
        <w:ind w:left="720"/>
        <w:jc w:val="both"/>
        <w:rPr>
          <w:sz w:val="22"/>
          <w:szCs w:val="22"/>
        </w:rPr>
      </w:pPr>
      <w:r w:rsidRPr="00F058A8">
        <w:rPr>
          <w:sz w:val="22"/>
          <w:szCs w:val="22"/>
        </w:rPr>
        <w:t xml:space="preserve">A student is normally classified as part-time if the </w:t>
      </w:r>
      <w:r w:rsidR="00F947D3" w:rsidRPr="00F058A8">
        <w:rPr>
          <w:sz w:val="22"/>
          <w:szCs w:val="22"/>
        </w:rPr>
        <w:t>total CATS points of the course</w:t>
      </w:r>
      <w:r w:rsidRPr="00F058A8">
        <w:rPr>
          <w:sz w:val="22"/>
          <w:szCs w:val="22"/>
        </w:rPr>
        <w:t xml:space="preserve"> that</w:t>
      </w:r>
      <w:r w:rsidR="009E10D2" w:rsidRPr="009E10D2">
        <w:rPr>
          <w:sz w:val="22"/>
          <w:szCs w:val="22"/>
        </w:rPr>
        <w:t xml:space="preserve"> </w:t>
      </w:r>
      <w:r w:rsidR="009E10D2">
        <w:rPr>
          <w:sz w:val="22"/>
          <w:szCs w:val="22"/>
        </w:rPr>
        <w:t>is being studied</w:t>
      </w:r>
      <w:r w:rsidRPr="00F058A8">
        <w:rPr>
          <w:sz w:val="22"/>
          <w:szCs w:val="22"/>
        </w:rPr>
        <w:t xml:space="preserve">, throughout the </w:t>
      </w:r>
      <w:r w:rsidR="00315005" w:rsidRPr="00F058A8">
        <w:rPr>
          <w:sz w:val="22"/>
          <w:szCs w:val="22"/>
        </w:rPr>
        <w:t xml:space="preserve">academic </w:t>
      </w:r>
      <w:r w:rsidRPr="00F058A8">
        <w:rPr>
          <w:sz w:val="22"/>
          <w:szCs w:val="22"/>
        </w:rPr>
        <w:t>year, are less than, or equal to 90 CATS points.</w:t>
      </w:r>
    </w:p>
    <w:p w14:paraId="06F84B03" w14:textId="77777777" w:rsidR="006A179B" w:rsidRPr="00F058A8" w:rsidRDefault="006A179B" w:rsidP="006A179B">
      <w:pPr>
        <w:tabs>
          <w:tab w:val="left" w:pos="720"/>
          <w:tab w:val="left" w:pos="1170"/>
        </w:tabs>
        <w:ind w:left="1440"/>
        <w:jc w:val="both"/>
        <w:rPr>
          <w:sz w:val="22"/>
          <w:szCs w:val="22"/>
        </w:rPr>
      </w:pPr>
    </w:p>
    <w:p w14:paraId="7E62743F" w14:textId="77777777" w:rsidR="006A179B" w:rsidRPr="00F058A8" w:rsidRDefault="009E10D2" w:rsidP="006A179B">
      <w:pPr>
        <w:tabs>
          <w:tab w:val="left" w:pos="720"/>
        </w:tabs>
        <w:ind w:left="720"/>
        <w:jc w:val="both"/>
        <w:rPr>
          <w:sz w:val="22"/>
          <w:szCs w:val="22"/>
        </w:rPr>
      </w:pPr>
      <w:r>
        <w:rPr>
          <w:sz w:val="22"/>
          <w:szCs w:val="22"/>
        </w:rPr>
        <w:t>Fees will be charged</w:t>
      </w:r>
      <w:r w:rsidR="006A179B" w:rsidRPr="00F058A8">
        <w:rPr>
          <w:sz w:val="22"/>
          <w:szCs w:val="22"/>
        </w:rPr>
        <w:t xml:space="preserve"> according to CATS points, based on the fee rate for the course of study.  The CATS points may be studied in any combination, across the semesters of Autumn</w:t>
      </w:r>
      <w:r w:rsidR="00500A02" w:rsidRPr="00F058A8">
        <w:rPr>
          <w:sz w:val="22"/>
          <w:szCs w:val="22"/>
        </w:rPr>
        <w:t xml:space="preserve">, Spring, Summer </w:t>
      </w:r>
      <w:r w:rsidR="006A179B" w:rsidRPr="00F058A8">
        <w:rPr>
          <w:sz w:val="22"/>
          <w:szCs w:val="22"/>
        </w:rPr>
        <w:t>and/o</w:t>
      </w:r>
      <w:r>
        <w:rPr>
          <w:sz w:val="22"/>
          <w:szCs w:val="22"/>
        </w:rPr>
        <w:t>r</w:t>
      </w:r>
      <w:r w:rsidR="006A179B" w:rsidRPr="00F058A8">
        <w:rPr>
          <w:sz w:val="22"/>
          <w:szCs w:val="22"/>
        </w:rPr>
        <w:t xml:space="preserve"> Full Year.</w:t>
      </w:r>
    </w:p>
    <w:p w14:paraId="2212A400" w14:textId="77777777" w:rsidR="006A179B" w:rsidRPr="00F058A8" w:rsidRDefault="006A179B" w:rsidP="006A179B">
      <w:pPr>
        <w:tabs>
          <w:tab w:val="left" w:pos="720"/>
          <w:tab w:val="left" w:pos="1170"/>
        </w:tabs>
        <w:ind w:left="1440"/>
        <w:jc w:val="both"/>
        <w:rPr>
          <w:sz w:val="22"/>
          <w:szCs w:val="22"/>
        </w:rPr>
      </w:pPr>
    </w:p>
    <w:p w14:paraId="402A6B71" w14:textId="77777777" w:rsidR="006A179B" w:rsidRPr="00F058A8" w:rsidRDefault="006A179B" w:rsidP="006A179B">
      <w:pPr>
        <w:numPr>
          <w:ilvl w:val="0"/>
          <w:numId w:val="5"/>
        </w:numPr>
        <w:tabs>
          <w:tab w:val="left" w:pos="0"/>
          <w:tab w:val="left" w:pos="720"/>
        </w:tabs>
        <w:ind w:hanging="2160"/>
        <w:jc w:val="both"/>
        <w:rPr>
          <w:sz w:val="22"/>
          <w:szCs w:val="22"/>
        </w:rPr>
      </w:pPr>
      <w:r w:rsidRPr="00F058A8">
        <w:rPr>
          <w:sz w:val="22"/>
          <w:szCs w:val="22"/>
        </w:rPr>
        <w:t>Change of status</w:t>
      </w:r>
    </w:p>
    <w:p w14:paraId="3668A6EB" w14:textId="77777777" w:rsidR="006A179B" w:rsidRPr="00F058A8" w:rsidRDefault="006A179B" w:rsidP="006A179B">
      <w:pPr>
        <w:tabs>
          <w:tab w:val="left" w:pos="720"/>
          <w:tab w:val="left" w:pos="1170"/>
        </w:tabs>
        <w:ind w:left="1440"/>
        <w:jc w:val="both"/>
        <w:rPr>
          <w:sz w:val="22"/>
          <w:szCs w:val="22"/>
        </w:rPr>
      </w:pPr>
    </w:p>
    <w:p w14:paraId="67D8492E" w14:textId="77777777" w:rsidR="006A179B" w:rsidRPr="00F058A8" w:rsidRDefault="006A179B" w:rsidP="006A179B">
      <w:pPr>
        <w:tabs>
          <w:tab w:val="left" w:pos="720"/>
        </w:tabs>
        <w:ind w:left="720"/>
        <w:jc w:val="both"/>
        <w:rPr>
          <w:sz w:val="22"/>
          <w:szCs w:val="22"/>
        </w:rPr>
      </w:pPr>
      <w:r w:rsidRPr="00F058A8">
        <w:rPr>
          <w:sz w:val="22"/>
          <w:szCs w:val="22"/>
        </w:rPr>
        <w:t xml:space="preserve">Should a full-time student drop any </w:t>
      </w:r>
      <w:r w:rsidR="00D51336" w:rsidRPr="00F058A8">
        <w:rPr>
          <w:sz w:val="22"/>
          <w:szCs w:val="22"/>
        </w:rPr>
        <w:t>modules</w:t>
      </w:r>
      <w:r w:rsidRPr="00F058A8">
        <w:rPr>
          <w:sz w:val="22"/>
          <w:szCs w:val="22"/>
        </w:rPr>
        <w:t>(s) during the academic year, but r</w:t>
      </w:r>
      <w:r w:rsidR="009E10D2">
        <w:rPr>
          <w:sz w:val="22"/>
          <w:szCs w:val="22"/>
        </w:rPr>
        <w:t>emain an active student, their</w:t>
      </w:r>
      <w:r w:rsidRPr="00F058A8">
        <w:rPr>
          <w:sz w:val="22"/>
          <w:szCs w:val="22"/>
        </w:rPr>
        <w:t xml:space="preserve"> status can change to part-time.  This change in status, which will be subject to approval by the </w:t>
      </w:r>
      <w:proofErr w:type="gramStart"/>
      <w:r w:rsidRPr="00F058A8">
        <w:rPr>
          <w:sz w:val="22"/>
          <w:szCs w:val="22"/>
        </w:rPr>
        <w:t>School</w:t>
      </w:r>
      <w:proofErr w:type="gramEnd"/>
      <w:r w:rsidR="00303214" w:rsidRPr="00F058A8">
        <w:rPr>
          <w:sz w:val="22"/>
          <w:szCs w:val="22"/>
        </w:rPr>
        <w:t xml:space="preserve"> responsible for administering the student’s course</w:t>
      </w:r>
      <w:r w:rsidRPr="00F058A8">
        <w:rPr>
          <w:sz w:val="22"/>
          <w:szCs w:val="22"/>
        </w:rPr>
        <w:t xml:space="preserve">, will be determined by the total </w:t>
      </w:r>
      <w:r w:rsidR="009E10D2">
        <w:rPr>
          <w:sz w:val="22"/>
          <w:szCs w:val="22"/>
        </w:rPr>
        <w:t>number of CATS points of the</w:t>
      </w:r>
      <w:r w:rsidRPr="00F058A8">
        <w:rPr>
          <w:sz w:val="22"/>
          <w:szCs w:val="22"/>
        </w:rPr>
        <w:t xml:space="preserve"> course(s) as follows:</w:t>
      </w:r>
    </w:p>
    <w:p w14:paraId="6F7C524F" w14:textId="77777777" w:rsidR="006A179B" w:rsidRPr="00F058A8" w:rsidRDefault="006A179B" w:rsidP="006A179B">
      <w:pPr>
        <w:tabs>
          <w:tab w:val="left" w:pos="720"/>
          <w:tab w:val="left" w:pos="1170"/>
        </w:tabs>
        <w:ind w:left="1440"/>
        <w:jc w:val="both"/>
        <w:rPr>
          <w:sz w:val="22"/>
          <w:szCs w:val="22"/>
        </w:rPr>
      </w:pPr>
    </w:p>
    <w:p w14:paraId="0F6E906C" w14:textId="77777777" w:rsidR="006A179B" w:rsidRPr="00F058A8" w:rsidRDefault="006A179B" w:rsidP="006A179B">
      <w:pPr>
        <w:tabs>
          <w:tab w:val="left" w:pos="720"/>
        </w:tabs>
        <w:ind w:left="720"/>
        <w:jc w:val="both"/>
        <w:rPr>
          <w:sz w:val="22"/>
          <w:szCs w:val="22"/>
        </w:rPr>
      </w:pPr>
      <w:r w:rsidRPr="00F058A8">
        <w:rPr>
          <w:sz w:val="22"/>
          <w:szCs w:val="22"/>
        </w:rPr>
        <w:t>Situation 1: Total number of course CATS points &gt; 90, the student remains classified as a full-time student.</w:t>
      </w:r>
    </w:p>
    <w:p w14:paraId="1FA72C1E" w14:textId="77777777" w:rsidR="006A179B" w:rsidRPr="00F058A8" w:rsidRDefault="006A179B" w:rsidP="006A179B">
      <w:pPr>
        <w:tabs>
          <w:tab w:val="left" w:pos="720"/>
        </w:tabs>
        <w:ind w:left="720"/>
        <w:jc w:val="both"/>
        <w:rPr>
          <w:sz w:val="22"/>
          <w:szCs w:val="22"/>
        </w:rPr>
      </w:pPr>
      <w:r w:rsidRPr="00F058A8">
        <w:rPr>
          <w:sz w:val="22"/>
          <w:szCs w:val="22"/>
        </w:rPr>
        <w:t>Situation 2: Total number of course CATS points ≤ 90, the student is reclassified as a part-time student.</w:t>
      </w:r>
    </w:p>
    <w:p w14:paraId="6B544D2B" w14:textId="77777777" w:rsidR="004E0591" w:rsidRPr="00F058A8" w:rsidRDefault="004E0591" w:rsidP="006A179B">
      <w:pPr>
        <w:tabs>
          <w:tab w:val="left" w:pos="720"/>
        </w:tabs>
        <w:ind w:left="720"/>
        <w:jc w:val="both"/>
        <w:rPr>
          <w:sz w:val="22"/>
          <w:szCs w:val="22"/>
        </w:rPr>
      </w:pPr>
    </w:p>
    <w:p w14:paraId="1C215565" w14:textId="77777777" w:rsidR="004E0591" w:rsidRPr="00F058A8" w:rsidRDefault="004E0591" w:rsidP="006A179B">
      <w:pPr>
        <w:tabs>
          <w:tab w:val="left" w:pos="720"/>
        </w:tabs>
        <w:ind w:left="720"/>
        <w:jc w:val="both"/>
        <w:rPr>
          <w:b/>
          <w:i/>
          <w:sz w:val="22"/>
          <w:szCs w:val="22"/>
        </w:rPr>
      </w:pPr>
      <w:r w:rsidRPr="00F058A8">
        <w:rPr>
          <w:sz w:val="22"/>
          <w:szCs w:val="22"/>
        </w:rPr>
        <w:t>Exam only status for modular enrolment in an academic year is only permitted if the module to which the exam relates has been paid for either in the current or prior academic year.</w:t>
      </w:r>
    </w:p>
    <w:p w14:paraId="45D5D763" w14:textId="77777777" w:rsidR="006A179B" w:rsidRPr="00F058A8" w:rsidRDefault="006A179B" w:rsidP="006A179B">
      <w:pPr>
        <w:tabs>
          <w:tab w:val="left" w:pos="720"/>
          <w:tab w:val="left" w:pos="1170"/>
        </w:tabs>
        <w:ind w:left="1440"/>
        <w:jc w:val="both"/>
        <w:rPr>
          <w:b/>
          <w:i/>
          <w:sz w:val="22"/>
          <w:szCs w:val="22"/>
        </w:rPr>
      </w:pPr>
    </w:p>
    <w:p w14:paraId="37B4C6AF" w14:textId="77777777" w:rsidR="006A179B" w:rsidRPr="00F058A8" w:rsidRDefault="006A179B" w:rsidP="006A179B">
      <w:pPr>
        <w:numPr>
          <w:ilvl w:val="0"/>
          <w:numId w:val="5"/>
        </w:numPr>
        <w:tabs>
          <w:tab w:val="left" w:pos="720"/>
          <w:tab w:val="left" w:pos="1170"/>
        </w:tabs>
        <w:ind w:hanging="2160"/>
        <w:jc w:val="both"/>
        <w:rPr>
          <w:sz w:val="22"/>
          <w:szCs w:val="22"/>
        </w:rPr>
      </w:pPr>
      <w:r w:rsidRPr="00F058A8">
        <w:rPr>
          <w:sz w:val="22"/>
          <w:szCs w:val="22"/>
        </w:rPr>
        <w:t>Study Abroad Students</w:t>
      </w:r>
    </w:p>
    <w:p w14:paraId="2D36F99F" w14:textId="77777777" w:rsidR="006A179B" w:rsidRPr="00F058A8" w:rsidRDefault="006A179B" w:rsidP="006A179B">
      <w:pPr>
        <w:tabs>
          <w:tab w:val="left" w:pos="720"/>
          <w:tab w:val="left" w:pos="1170"/>
        </w:tabs>
        <w:jc w:val="both"/>
        <w:rPr>
          <w:sz w:val="22"/>
          <w:szCs w:val="22"/>
        </w:rPr>
      </w:pPr>
      <w:r w:rsidRPr="00F058A8">
        <w:rPr>
          <w:sz w:val="22"/>
          <w:szCs w:val="22"/>
        </w:rPr>
        <w:tab/>
      </w:r>
      <w:r w:rsidRPr="00F058A8">
        <w:rPr>
          <w:sz w:val="22"/>
          <w:szCs w:val="22"/>
        </w:rPr>
        <w:tab/>
      </w:r>
      <w:r w:rsidRPr="00F058A8">
        <w:rPr>
          <w:sz w:val="22"/>
          <w:szCs w:val="22"/>
        </w:rPr>
        <w:tab/>
      </w:r>
    </w:p>
    <w:p w14:paraId="31131EA1" w14:textId="77777777" w:rsidR="006A179B" w:rsidRPr="00F058A8" w:rsidRDefault="006A179B" w:rsidP="006A179B">
      <w:pPr>
        <w:tabs>
          <w:tab w:val="left" w:pos="720"/>
        </w:tabs>
        <w:ind w:left="720"/>
        <w:jc w:val="both"/>
        <w:rPr>
          <w:sz w:val="22"/>
          <w:szCs w:val="22"/>
        </w:rPr>
      </w:pPr>
      <w:r w:rsidRPr="00F058A8">
        <w:rPr>
          <w:sz w:val="22"/>
          <w:szCs w:val="22"/>
        </w:rPr>
        <w:t xml:space="preserve">Study Abroad students </w:t>
      </w:r>
      <w:r w:rsidR="00AE378D" w:rsidRPr="00F058A8">
        <w:rPr>
          <w:sz w:val="22"/>
          <w:szCs w:val="22"/>
        </w:rPr>
        <w:t>are</w:t>
      </w:r>
      <w:r w:rsidRPr="00F058A8">
        <w:rPr>
          <w:sz w:val="22"/>
          <w:szCs w:val="22"/>
        </w:rPr>
        <w:t xml:space="preserve"> regarded as ‘full-time’ students, for the duration of their study at the University.  A weighting of 90% will be applied to the standard full-time fee, if they spend more than one semester (module) at the University, and to half the full-time fee, if they spend one semester, or less, at the University.</w:t>
      </w:r>
    </w:p>
    <w:p w14:paraId="458AE679" w14:textId="77777777" w:rsidR="006A179B" w:rsidRPr="00F058A8" w:rsidRDefault="006A179B" w:rsidP="006A179B">
      <w:pPr>
        <w:tabs>
          <w:tab w:val="left" w:pos="720"/>
          <w:tab w:val="left" w:pos="1170"/>
        </w:tabs>
        <w:jc w:val="both"/>
        <w:rPr>
          <w:sz w:val="22"/>
          <w:szCs w:val="22"/>
        </w:rPr>
      </w:pPr>
    </w:p>
    <w:p w14:paraId="7CB87D94" w14:textId="77777777" w:rsidR="006A179B" w:rsidRPr="00F058A8" w:rsidRDefault="007C36D9" w:rsidP="006A179B">
      <w:pPr>
        <w:tabs>
          <w:tab w:val="left" w:pos="720"/>
          <w:tab w:val="left" w:pos="1440"/>
        </w:tabs>
        <w:jc w:val="both"/>
        <w:rPr>
          <w:sz w:val="22"/>
          <w:szCs w:val="22"/>
        </w:rPr>
      </w:pPr>
      <w:r w:rsidRPr="00F058A8">
        <w:rPr>
          <w:sz w:val="22"/>
          <w:szCs w:val="22"/>
        </w:rPr>
        <w:t>3.2.2</w:t>
      </w:r>
      <w:r w:rsidR="006A179B" w:rsidRPr="00F058A8">
        <w:rPr>
          <w:sz w:val="22"/>
          <w:szCs w:val="22"/>
        </w:rPr>
        <w:t xml:space="preserve"> </w:t>
      </w:r>
      <w:r w:rsidR="006A179B" w:rsidRPr="00F058A8">
        <w:rPr>
          <w:sz w:val="22"/>
          <w:szCs w:val="22"/>
        </w:rPr>
        <w:tab/>
        <w:t>Postgraduate Taught Students</w:t>
      </w:r>
      <w:r w:rsidR="00715AEF" w:rsidRPr="00F058A8">
        <w:rPr>
          <w:sz w:val="22"/>
          <w:szCs w:val="22"/>
        </w:rPr>
        <w:t xml:space="preserve"> </w:t>
      </w:r>
    </w:p>
    <w:p w14:paraId="4CB69DDC" w14:textId="77777777" w:rsidR="006A179B" w:rsidRPr="00F058A8" w:rsidRDefault="006A179B" w:rsidP="006A179B">
      <w:pPr>
        <w:tabs>
          <w:tab w:val="left" w:pos="720"/>
          <w:tab w:val="left" w:pos="1170"/>
        </w:tabs>
        <w:jc w:val="both"/>
        <w:rPr>
          <w:sz w:val="22"/>
          <w:szCs w:val="22"/>
        </w:rPr>
      </w:pPr>
    </w:p>
    <w:p w14:paraId="14D2EDF2" w14:textId="77777777" w:rsidR="006A179B" w:rsidRPr="00F058A8" w:rsidRDefault="006A179B" w:rsidP="00992431">
      <w:pPr>
        <w:tabs>
          <w:tab w:val="left" w:pos="0"/>
          <w:tab w:val="left" w:pos="1170"/>
        </w:tabs>
        <w:jc w:val="both"/>
        <w:rPr>
          <w:sz w:val="22"/>
          <w:szCs w:val="22"/>
        </w:rPr>
      </w:pPr>
      <w:r w:rsidRPr="00F058A8">
        <w:rPr>
          <w:sz w:val="22"/>
          <w:szCs w:val="22"/>
        </w:rPr>
        <w:t xml:space="preserve">The determination of the status of a </w:t>
      </w:r>
      <w:proofErr w:type="gramStart"/>
      <w:r w:rsidRPr="00F058A8">
        <w:rPr>
          <w:sz w:val="22"/>
          <w:szCs w:val="22"/>
        </w:rPr>
        <w:t>Masters</w:t>
      </w:r>
      <w:proofErr w:type="gramEnd"/>
      <w:r w:rsidRPr="00F058A8">
        <w:rPr>
          <w:sz w:val="22"/>
          <w:szCs w:val="22"/>
        </w:rPr>
        <w:t xml:space="preserve"> level student is based on the number of CATS points </w:t>
      </w:r>
      <w:r w:rsidR="009E10D2">
        <w:rPr>
          <w:sz w:val="22"/>
          <w:szCs w:val="22"/>
        </w:rPr>
        <w:t>being studied</w:t>
      </w:r>
      <w:r w:rsidR="009E10D2" w:rsidRPr="00F058A8">
        <w:rPr>
          <w:sz w:val="22"/>
          <w:szCs w:val="22"/>
        </w:rPr>
        <w:t xml:space="preserve"> </w:t>
      </w:r>
      <w:r w:rsidRPr="00F058A8">
        <w:rPr>
          <w:sz w:val="22"/>
          <w:szCs w:val="22"/>
        </w:rPr>
        <w:t xml:space="preserve">(further details of CATS are provided in paragraph </w:t>
      </w:r>
      <w:r w:rsidR="007C36D9" w:rsidRPr="00F058A8">
        <w:rPr>
          <w:sz w:val="22"/>
          <w:szCs w:val="22"/>
        </w:rPr>
        <w:t>3.2.1</w:t>
      </w:r>
      <w:r w:rsidRPr="00F058A8">
        <w:rPr>
          <w:sz w:val="22"/>
          <w:szCs w:val="22"/>
        </w:rPr>
        <w:t xml:space="preserve"> above).</w:t>
      </w:r>
    </w:p>
    <w:p w14:paraId="7AFF1B67" w14:textId="77777777" w:rsidR="006A179B" w:rsidRPr="00F058A8" w:rsidRDefault="006A179B" w:rsidP="006A179B">
      <w:pPr>
        <w:tabs>
          <w:tab w:val="left" w:pos="720"/>
          <w:tab w:val="left" w:pos="1170"/>
        </w:tabs>
        <w:jc w:val="both"/>
        <w:rPr>
          <w:sz w:val="22"/>
          <w:szCs w:val="22"/>
        </w:rPr>
      </w:pPr>
    </w:p>
    <w:p w14:paraId="27CB2AFE" w14:textId="77777777" w:rsidR="006A179B" w:rsidRPr="00F058A8" w:rsidRDefault="006A179B" w:rsidP="006A179B">
      <w:pPr>
        <w:numPr>
          <w:ilvl w:val="0"/>
          <w:numId w:val="6"/>
        </w:numPr>
        <w:tabs>
          <w:tab w:val="left" w:pos="720"/>
          <w:tab w:val="left" w:pos="1170"/>
        </w:tabs>
        <w:ind w:hanging="2160"/>
        <w:jc w:val="both"/>
        <w:rPr>
          <w:sz w:val="22"/>
          <w:szCs w:val="22"/>
        </w:rPr>
      </w:pPr>
      <w:r w:rsidRPr="00F058A8">
        <w:rPr>
          <w:sz w:val="22"/>
          <w:szCs w:val="22"/>
        </w:rPr>
        <w:t>Full-time</w:t>
      </w:r>
    </w:p>
    <w:p w14:paraId="383D0D65" w14:textId="77777777" w:rsidR="006A179B" w:rsidRPr="00F058A8" w:rsidRDefault="006A179B" w:rsidP="006A179B">
      <w:pPr>
        <w:tabs>
          <w:tab w:val="left" w:pos="720"/>
          <w:tab w:val="left" w:pos="1170"/>
        </w:tabs>
        <w:ind w:left="1440"/>
        <w:jc w:val="both"/>
        <w:rPr>
          <w:sz w:val="22"/>
          <w:szCs w:val="22"/>
        </w:rPr>
      </w:pPr>
    </w:p>
    <w:p w14:paraId="19379B3C" w14:textId="77777777" w:rsidR="006A179B" w:rsidRPr="00F058A8" w:rsidRDefault="006A179B" w:rsidP="006A179B">
      <w:pPr>
        <w:tabs>
          <w:tab w:val="left" w:pos="720"/>
          <w:tab w:val="left" w:pos="1170"/>
        </w:tabs>
        <w:ind w:left="720"/>
        <w:jc w:val="both"/>
        <w:rPr>
          <w:sz w:val="22"/>
          <w:szCs w:val="22"/>
        </w:rPr>
      </w:pPr>
      <w:r w:rsidRPr="00F058A8">
        <w:rPr>
          <w:sz w:val="22"/>
          <w:szCs w:val="22"/>
        </w:rPr>
        <w:t xml:space="preserve">A student is normally classified as full-time if the </w:t>
      </w:r>
      <w:r w:rsidR="00F947D3" w:rsidRPr="00F058A8">
        <w:rPr>
          <w:sz w:val="22"/>
          <w:szCs w:val="22"/>
        </w:rPr>
        <w:t>total CATS points of the course</w:t>
      </w:r>
      <w:r w:rsidRPr="00F058A8">
        <w:rPr>
          <w:sz w:val="22"/>
          <w:szCs w:val="22"/>
        </w:rPr>
        <w:t xml:space="preserve"> that </w:t>
      </w:r>
      <w:r w:rsidR="009E10D2">
        <w:rPr>
          <w:sz w:val="22"/>
          <w:szCs w:val="22"/>
        </w:rPr>
        <w:t>is being studied</w:t>
      </w:r>
      <w:r w:rsidR="009E10D2" w:rsidRPr="00F058A8">
        <w:rPr>
          <w:sz w:val="22"/>
          <w:szCs w:val="22"/>
        </w:rPr>
        <w:t xml:space="preserve"> </w:t>
      </w:r>
      <w:r w:rsidR="00677624" w:rsidRPr="00F058A8">
        <w:rPr>
          <w:sz w:val="22"/>
          <w:szCs w:val="22"/>
        </w:rPr>
        <w:t>are greater than</w:t>
      </w:r>
      <w:r w:rsidRPr="00F058A8">
        <w:rPr>
          <w:sz w:val="22"/>
          <w:szCs w:val="22"/>
        </w:rPr>
        <w:t xml:space="preserve"> 120 CATS points</w:t>
      </w:r>
      <w:r w:rsidR="00315005" w:rsidRPr="00F058A8">
        <w:rPr>
          <w:sz w:val="22"/>
          <w:szCs w:val="22"/>
        </w:rPr>
        <w:t xml:space="preserve"> for the academic year</w:t>
      </w:r>
      <w:r w:rsidRPr="00F058A8">
        <w:rPr>
          <w:sz w:val="22"/>
          <w:szCs w:val="22"/>
        </w:rPr>
        <w:t>.</w:t>
      </w:r>
    </w:p>
    <w:p w14:paraId="054B017A" w14:textId="77777777" w:rsidR="006A179B" w:rsidRPr="00F058A8" w:rsidRDefault="006A179B" w:rsidP="006A179B">
      <w:pPr>
        <w:tabs>
          <w:tab w:val="left" w:pos="720"/>
          <w:tab w:val="left" w:pos="1170"/>
        </w:tabs>
        <w:ind w:left="1440"/>
        <w:jc w:val="both"/>
        <w:rPr>
          <w:sz w:val="22"/>
          <w:szCs w:val="22"/>
        </w:rPr>
      </w:pPr>
    </w:p>
    <w:p w14:paraId="29844D09" w14:textId="77777777" w:rsidR="006A179B" w:rsidRDefault="006A179B" w:rsidP="006A179B">
      <w:pPr>
        <w:tabs>
          <w:tab w:val="left" w:pos="720"/>
        </w:tabs>
        <w:ind w:left="720"/>
        <w:jc w:val="both"/>
        <w:rPr>
          <w:sz w:val="22"/>
          <w:szCs w:val="22"/>
        </w:rPr>
      </w:pPr>
      <w:r w:rsidRPr="00F058A8">
        <w:rPr>
          <w:sz w:val="22"/>
          <w:szCs w:val="22"/>
        </w:rPr>
        <w:t>A full-time fee will be charged, based on the fee rate for the course of study.  This includes the fee for the submission of a dissertation, where appropriate.</w:t>
      </w:r>
    </w:p>
    <w:p w14:paraId="54CB6765" w14:textId="77777777" w:rsidR="003A0AA4" w:rsidRPr="00F058A8" w:rsidRDefault="003A0AA4" w:rsidP="006A179B">
      <w:pPr>
        <w:tabs>
          <w:tab w:val="left" w:pos="720"/>
        </w:tabs>
        <w:ind w:left="720"/>
        <w:jc w:val="both"/>
        <w:rPr>
          <w:sz w:val="22"/>
          <w:szCs w:val="22"/>
        </w:rPr>
      </w:pPr>
    </w:p>
    <w:p w14:paraId="538C1016" w14:textId="77777777" w:rsidR="006A179B" w:rsidRPr="00F058A8" w:rsidRDefault="006A179B" w:rsidP="006A179B">
      <w:pPr>
        <w:tabs>
          <w:tab w:val="left" w:pos="720"/>
          <w:tab w:val="left" w:pos="1170"/>
        </w:tabs>
        <w:ind w:left="1440"/>
        <w:jc w:val="both"/>
        <w:rPr>
          <w:sz w:val="22"/>
          <w:szCs w:val="22"/>
        </w:rPr>
      </w:pPr>
    </w:p>
    <w:p w14:paraId="3F51F036" w14:textId="77777777" w:rsidR="006A179B" w:rsidRPr="00F058A8" w:rsidRDefault="006A179B" w:rsidP="006A179B">
      <w:pPr>
        <w:numPr>
          <w:ilvl w:val="0"/>
          <w:numId w:val="6"/>
        </w:numPr>
        <w:tabs>
          <w:tab w:val="left" w:pos="720"/>
          <w:tab w:val="left" w:pos="1170"/>
        </w:tabs>
        <w:ind w:hanging="2160"/>
        <w:jc w:val="both"/>
        <w:rPr>
          <w:sz w:val="22"/>
          <w:szCs w:val="22"/>
        </w:rPr>
      </w:pPr>
      <w:r w:rsidRPr="00F058A8">
        <w:rPr>
          <w:sz w:val="22"/>
          <w:szCs w:val="22"/>
        </w:rPr>
        <w:lastRenderedPageBreak/>
        <w:t>Part-time</w:t>
      </w:r>
    </w:p>
    <w:p w14:paraId="457927C0" w14:textId="77777777" w:rsidR="006A179B" w:rsidRPr="00F058A8" w:rsidRDefault="006A179B" w:rsidP="006A179B">
      <w:pPr>
        <w:tabs>
          <w:tab w:val="left" w:pos="720"/>
          <w:tab w:val="left" w:pos="1170"/>
        </w:tabs>
        <w:ind w:left="1440"/>
        <w:jc w:val="both"/>
        <w:rPr>
          <w:sz w:val="22"/>
          <w:szCs w:val="22"/>
        </w:rPr>
      </w:pPr>
    </w:p>
    <w:p w14:paraId="53F6CC50" w14:textId="77777777" w:rsidR="006A179B" w:rsidRPr="00F058A8" w:rsidRDefault="006A179B" w:rsidP="00CD42C8">
      <w:pPr>
        <w:tabs>
          <w:tab w:val="left" w:pos="720"/>
          <w:tab w:val="left" w:pos="1170"/>
        </w:tabs>
        <w:ind w:left="720"/>
        <w:jc w:val="both"/>
        <w:rPr>
          <w:sz w:val="22"/>
          <w:szCs w:val="22"/>
        </w:rPr>
      </w:pPr>
      <w:r w:rsidRPr="00F058A8">
        <w:rPr>
          <w:sz w:val="22"/>
          <w:szCs w:val="22"/>
        </w:rPr>
        <w:t xml:space="preserve">A student is normally classified as part-time if the </w:t>
      </w:r>
      <w:r w:rsidR="00F947D3" w:rsidRPr="00F058A8">
        <w:rPr>
          <w:sz w:val="22"/>
          <w:szCs w:val="22"/>
        </w:rPr>
        <w:t>total CATS points of the course</w:t>
      </w:r>
      <w:r w:rsidRPr="00F058A8">
        <w:rPr>
          <w:sz w:val="22"/>
          <w:szCs w:val="22"/>
        </w:rPr>
        <w:t xml:space="preserve"> </w:t>
      </w:r>
      <w:r w:rsidR="009E10D2">
        <w:rPr>
          <w:sz w:val="22"/>
          <w:szCs w:val="22"/>
        </w:rPr>
        <w:t>being studied</w:t>
      </w:r>
      <w:r w:rsidR="009E10D2" w:rsidRPr="00F058A8">
        <w:rPr>
          <w:sz w:val="22"/>
          <w:szCs w:val="22"/>
        </w:rPr>
        <w:t xml:space="preserve"> </w:t>
      </w:r>
      <w:r w:rsidRPr="00F058A8">
        <w:rPr>
          <w:sz w:val="22"/>
          <w:szCs w:val="22"/>
        </w:rPr>
        <w:t>that he/she is studying are less than or equal to 120 CATS points</w:t>
      </w:r>
      <w:r w:rsidR="00315005" w:rsidRPr="00F058A8">
        <w:rPr>
          <w:sz w:val="22"/>
          <w:szCs w:val="22"/>
        </w:rPr>
        <w:t xml:space="preserve"> for the academic year</w:t>
      </w:r>
      <w:r w:rsidRPr="00F058A8">
        <w:rPr>
          <w:sz w:val="22"/>
          <w:szCs w:val="22"/>
        </w:rPr>
        <w:t>.  Fees will be charged according to CATS points, based on the fee rate for the course of study.</w:t>
      </w:r>
      <w:r w:rsidR="006D6F16" w:rsidRPr="00F058A8">
        <w:rPr>
          <w:sz w:val="22"/>
          <w:szCs w:val="22"/>
        </w:rPr>
        <w:t xml:space="preserve">  </w:t>
      </w:r>
    </w:p>
    <w:p w14:paraId="3E08F18E" w14:textId="77777777" w:rsidR="00315005" w:rsidRPr="00F058A8" w:rsidRDefault="00315005" w:rsidP="006A179B">
      <w:pPr>
        <w:tabs>
          <w:tab w:val="left" w:pos="720"/>
          <w:tab w:val="left" w:pos="1170"/>
        </w:tabs>
        <w:ind w:left="1440"/>
        <w:jc w:val="both"/>
        <w:rPr>
          <w:sz w:val="22"/>
          <w:szCs w:val="22"/>
        </w:rPr>
      </w:pPr>
    </w:p>
    <w:p w14:paraId="78279BEA" w14:textId="77777777" w:rsidR="006A179B" w:rsidRPr="00F058A8" w:rsidRDefault="006A179B" w:rsidP="006A179B">
      <w:pPr>
        <w:numPr>
          <w:ilvl w:val="0"/>
          <w:numId w:val="6"/>
        </w:numPr>
        <w:tabs>
          <w:tab w:val="left" w:pos="720"/>
          <w:tab w:val="left" w:pos="1170"/>
        </w:tabs>
        <w:ind w:hanging="2160"/>
        <w:jc w:val="both"/>
        <w:rPr>
          <w:sz w:val="22"/>
          <w:szCs w:val="22"/>
        </w:rPr>
      </w:pPr>
      <w:r w:rsidRPr="00F058A8">
        <w:rPr>
          <w:sz w:val="22"/>
          <w:szCs w:val="22"/>
        </w:rPr>
        <w:t>Dissertation fee</w:t>
      </w:r>
    </w:p>
    <w:p w14:paraId="22955D37" w14:textId="77777777" w:rsidR="006A179B" w:rsidRPr="00F058A8" w:rsidRDefault="006A179B" w:rsidP="006A179B">
      <w:pPr>
        <w:tabs>
          <w:tab w:val="left" w:pos="720"/>
        </w:tabs>
        <w:ind w:left="720"/>
        <w:jc w:val="both"/>
        <w:rPr>
          <w:sz w:val="22"/>
          <w:szCs w:val="22"/>
        </w:rPr>
      </w:pPr>
    </w:p>
    <w:p w14:paraId="5725CE89" w14:textId="77777777" w:rsidR="006A179B" w:rsidRPr="00F058A8" w:rsidRDefault="006A179B" w:rsidP="006A179B">
      <w:pPr>
        <w:tabs>
          <w:tab w:val="left" w:pos="720"/>
        </w:tabs>
        <w:ind w:left="720"/>
        <w:jc w:val="both"/>
        <w:rPr>
          <w:sz w:val="22"/>
          <w:szCs w:val="22"/>
        </w:rPr>
      </w:pPr>
      <w:r w:rsidRPr="00F058A8">
        <w:rPr>
          <w:sz w:val="22"/>
          <w:szCs w:val="22"/>
        </w:rPr>
        <w:t xml:space="preserve">If </w:t>
      </w:r>
      <w:r w:rsidR="00AE378D" w:rsidRPr="00F058A8">
        <w:rPr>
          <w:sz w:val="22"/>
          <w:szCs w:val="22"/>
        </w:rPr>
        <w:t xml:space="preserve">a student’s course requires a </w:t>
      </w:r>
      <w:r w:rsidRPr="00F058A8">
        <w:rPr>
          <w:sz w:val="22"/>
          <w:szCs w:val="22"/>
        </w:rPr>
        <w:t xml:space="preserve">dissertation </w:t>
      </w:r>
      <w:r w:rsidR="00AE378D" w:rsidRPr="00F058A8">
        <w:rPr>
          <w:sz w:val="22"/>
          <w:szCs w:val="22"/>
        </w:rPr>
        <w:t xml:space="preserve">to be </w:t>
      </w:r>
      <w:r w:rsidRPr="00F058A8">
        <w:rPr>
          <w:sz w:val="22"/>
          <w:szCs w:val="22"/>
        </w:rPr>
        <w:t>submitted</w:t>
      </w:r>
      <w:r w:rsidR="00AE378D" w:rsidRPr="00F058A8">
        <w:rPr>
          <w:sz w:val="22"/>
          <w:szCs w:val="22"/>
        </w:rPr>
        <w:t>, and the dissertation is not submitted</w:t>
      </w:r>
      <w:r w:rsidRPr="00F058A8">
        <w:rPr>
          <w:sz w:val="22"/>
          <w:szCs w:val="22"/>
        </w:rPr>
        <w:t xml:space="preserve"> by the due date of the academic year in which the student is enrolled and there are no e</w:t>
      </w:r>
      <w:r w:rsidR="009E10D2">
        <w:rPr>
          <w:sz w:val="22"/>
          <w:szCs w:val="22"/>
        </w:rPr>
        <w:t>xceptional circumstances, the student</w:t>
      </w:r>
      <w:r w:rsidRPr="00F058A8">
        <w:rPr>
          <w:sz w:val="22"/>
          <w:szCs w:val="22"/>
        </w:rPr>
        <w:t xml:space="preserve"> will be subject to the General Regulations governing the late submission of assessed work.</w:t>
      </w:r>
    </w:p>
    <w:p w14:paraId="60714984" w14:textId="77777777" w:rsidR="006A179B" w:rsidRPr="00F058A8" w:rsidRDefault="006A179B" w:rsidP="006A179B">
      <w:pPr>
        <w:tabs>
          <w:tab w:val="left" w:pos="720"/>
        </w:tabs>
        <w:ind w:left="720"/>
        <w:jc w:val="both"/>
        <w:rPr>
          <w:sz w:val="22"/>
          <w:szCs w:val="22"/>
        </w:rPr>
      </w:pPr>
    </w:p>
    <w:p w14:paraId="751E2E6F" w14:textId="77777777" w:rsidR="00EE3A6C" w:rsidRPr="00F058A8" w:rsidRDefault="006A179B" w:rsidP="006A179B">
      <w:pPr>
        <w:tabs>
          <w:tab w:val="left" w:pos="720"/>
        </w:tabs>
        <w:ind w:left="720"/>
        <w:jc w:val="both"/>
        <w:rPr>
          <w:sz w:val="22"/>
          <w:szCs w:val="22"/>
        </w:rPr>
      </w:pPr>
      <w:r w:rsidRPr="00F058A8">
        <w:rPr>
          <w:sz w:val="22"/>
          <w:szCs w:val="22"/>
        </w:rPr>
        <w:t xml:space="preserve">If the required dissertation is not submitted by the due date of the academic year in which the student is enrolled and </w:t>
      </w:r>
      <w:r w:rsidR="009E10D2">
        <w:rPr>
          <w:sz w:val="22"/>
          <w:szCs w:val="22"/>
        </w:rPr>
        <w:t>the student</w:t>
      </w:r>
      <w:r w:rsidRPr="00F058A8">
        <w:rPr>
          <w:sz w:val="22"/>
          <w:szCs w:val="22"/>
        </w:rPr>
        <w:t xml:space="preserve"> has been granted an </w:t>
      </w:r>
      <w:r w:rsidR="009E10D2">
        <w:rPr>
          <w:sz w:val="22"/>
          <w:szCs w:val="22"/>
        </w:rPr>
        <w:t>extension by their School, the student</w:t>
      </w:r>
      <w:r w:rsidRPr="00F058A8">
        <w:rPr>
          <w:sz w:val="22"/>
          <w:szCs w:val="22"/>
        </w:rPr>
        <w:t xml:space="preserve"> should be re-enrolled on a full dissertation module (60 CATS points) </w:t>
      </w:r>
      <w:r w:rsidR="00315005" w:rsidRPr="00F058A8">
        <w:rPr>
          <w:sz w:val="22"/>
          <w:szCs w:val="22"/>
        </w:rPr>
        <w:t xml:space="preserve">charged </w:t>
      </w:r>
      <w:r w:rsidRPr="00F058A8">
        <w:rPr>
          <w:sz w:val="22"/>
          <w:szCs w:val="22"/>
        </w:rPr>
        <w:t>at the prevailing rate</w:t>
      </w:r>
      <w:r w:rsidR="00EE3A6C" w:rsidRPr="00F058A8">
        <w:rPr>
          <w:sz w:val="22"/>
          <w:szCs w:val="22"/>
        </w:rPr>
        <w:t>.</w:t>
      </w:r>
      <w:r w:rsidR="002306F1" w:rsidRPr="00F058A8">
        <w:rPr>
          <w:sz w:val="22"/>
          <w:szCs w:val="22"/>
        </w:rPr>
        <w:t xml:space="preserve"> </w:t>
      </w:r>
      <w:r w:rsidR="00EE3A6C" w:rsidRPr="00F058A8">
        <w:rPr>
          <w:sz w:val="22"/>
          <w:szCs w:val="22"/>
        </w:rPr>
        <w:t>In the case of exceptional circumstances refer to Section</w:t>
      </w:r>
      <w:r w:rsidR="00136B4C" w:rsidRPr="00F058A8">
        <w:rPr>
          <w:sz w:val="22"/>
          <w:szCs w:val="22"/>
        </w:rPr>
        <w:t>s 5.6 and 9</w:t>
      </w:r>
      <w:r w:rsidR="00CD42C8" w:rsidRPr="00F058A8">
        <w:rPr>
          <w:sz w:val="22"/>
          <w:szCs w:val="22"/>
        </w:rPr>
        <w:t>.4</w:t>
      </w:r>
      <w:r w:rsidR="002306F1" w:rsidRPr="00F058A8">
        <w:rPr>
          <w:sz w:val="22"/>
          <w:szCs w:val="22"/>
        </w:rPr>
        <w:t>.</w:t>
      </w:r>
    </w:p>
    <w:p w14:paraId="21E83E3B" w14:textId="77777777" w:rsidR="006A179B" w:rsidRPr="00F058A8" w:rsidRDefault="006A179B" w:rsidP="006A179B">
      <w:pPr>
        <w:tabs>
          <w:tab w:val="left" w:pos="720"/>
        </w:tabs>
        <w:ind w:left="720"/>
        <w:jc w:val="both"/>
        <w:rPr>
          <w:sz w:val="22"/>
          <w:szCs w:val="22"/>
        </w:rPr>
      </w:pPr>
    </w:p>
    <w:p w14:paraId="65A8121B" w14:textId="77777777" w:rsidR="006A179B" w:rsidRPr="00F058A8" w:rsidRDefault="006A179B" w:rsidP="006A179B">
      <w:pPr>
        <w:tabs>
          <w:tab w:val="left" w:pos="720"/>
        </w:tabs>
        <w:ind w:left="720"/>
        <w:jc w:val="both"/>
        <w:rPr>
          <w:sz w:val="22"/>
          <w:szCs w:val="22"/>
        </w:rPr>
      </w:pPr>
      <w:r w:rsidRPr="00F058A8">
        <w:rPr>
          <w:sz w:val="22"/>
          <w:szCs w:val="22"/>
        </w:rPr>
        <w:t>If the required dissertation is submitted by the due date of the academic year in which the student is enrolled and the dissertation f</w:t>
      </w:r>
      <w:r w:rsidR="009E10D2">
        <w:rPr>
          <w:sz w:val="22"/>
          <w:szCs w:val="22"/>
        </w:rPr>
        <w:t>ails, the student</w:t>
      </w:r>
      <w:r w:rsidRPr="00F058A8">
        <w:rPr>
          <w:sz w:val="22"/>
          <w:szCs w:val="22"/>
        </w:rPr>
        <w:t xml:space="preserve"> may be re-enrolled and charged the appropriate fee</w:t>
      </w:r>
      <w:r w:rsidR="00AE378D" w:rsidRPr="00F058A8">
        <w:rPr>
          <w:sz w:val="22"/>
          <w:szCs w:val="22"/>
        </w:rPr>
        <w:t xml:space="preserve"> as set out in the Tuition Fees and Related Charges Schedule</w:t>
      </w:r>
      <w:r w:rsidRPr="00F058A8">
        <w:rPr>
          <w:sz w:val="22"/>
          <w:szCs w:val="22"/>
        </w:rPr>
        <w:t>.</w:t>
      </w:r>
    </w:p>
    <w:p w14:paraId="7BCB8A3E" w14:textId="77777777" w:rsidR="00CD42C8" w:rsidRPr="00F058A8" w:rsidRDefault="00CD42C8" w:rsidP="006A179B">
      <w:pPr>
        <w:tabs>
          <w:tab w:val="left" w:pos="720"/>
        </w:tabs>
        <w:ind w:left="720"/>
        <w:jc w:val="both"/>
        <w:rPr>
          <w:sz w:val="22"/>
          <w:szCs w:val="22"/>
        </w:rPr>
      </w:pPr>
    </w:p>
    <w:p w14:paraId="4A837711" w14:textId="77777777" w:rsidR="00C40102" w:rsidRPr="00F058A8" w:rsidRDefault="00C40102" w:rsidP="006A179B">
      <w:pPr>
        <w:tabs>
          <w:tab w:val="left" w:pos="720"/>
        </w:tabs>
        <w:ind w:left="720"/>
        <w:jc w:val="both"/>
        <w:rPr>
          <w:sz w:val="22"/>
          <w:szCs w:val="22"/>
        </w:rPr>
      </w:pPr>
      <w:r w:rsidRPr="00F058A8">
        <w:rPr>
          <w:sz w:val="22"/>
          <w:szCs w:val="22"/>
        </w:rPr>
        <w:t xml:space="preserve">If a student </w:t>
      </w:r>
      <w:r w:rsidR="00E373C0" w:rsidRPr="00F058A8">
        <w:rPr>
          <w:sz w:val="22"/>
          <w:szCs w:val="22"/>
        </w:rPr>
        <w:t>enroll</w:t>
      </w:r>
      <w:r w:rsidRPr="00F058A8">
        <w:rPr>
          <w:sz w:val="22"/>
          <w:szCs w:val="22"/>
        </w:rPr>
        <w:t xml:space="preserve">ed on a dissertation module </w:t>
      </w:r>
      <w:r w:rsidR="00E373C0" w:rsidRPr="00F058A8">
        <w:rPr>
          <w:sz w:val="22"/>
          <w:szCs w:val="22"/>
        </w:rPr>
        <w:t xml:space="preserve">is </w:t>
      </w:r>
      <w:r w:rsidR="002F53F7" w:rsidRPr="00F058A8">
        <w:rPr>
          <w:sz w:val="22"/>
          <w:szCs w:val="22"/>
        </w:rPr>
        <w:t>prevented from starting</w:t>
      </w:r>
      <w:r w:rsidRPr="00F058A8">
        <w:rPr>
          <w:sz w:val="22"/>
          <w:szCs w:val="22"/>
        </w:rPr>
        <w:t xml:space="preserve"> </w:t>
      </w:r>
      <w:r w:rsidR="000E7050" w:rsidRPr="00F058A8">
        <w:rPr>
          <w:sz w:val="22"/>
          <w:szCs w:val="22"/>
        </w:rPr>
        <w:t xml:space="preserve">their dissertation </w:t>
      </w:r>
      <w:r w:rsidRPr="00F058A8">
        <w:rPr>
          <w:sz w:val="22"/>
          <w:szCs w:val="22"/>
        </w:rPr>
        <w:t>due to failure in one or more</w:t>
      </w:r>
      <w:r w:rsidR="00E373C0" w:rsidRPr="00F058A8">
        <w:rPr>
          <w:sz w:val="22"/>
          <w:szCs w:val="22"/>
        </w:rPr>
        <w:t xml:space="preserve"> taught modules, </w:t>
      </w:r>
      <w:r w:rsidR="003912E0" w:rsidRPr="00F058A8">
        <w:rPr>
          <w:sz w:val="22"/>
          <w:szCs w:val="22"/>
        </w:rPr>
        <w:t xml:space="preserve">the dissertation module will be dropped and the </w:t>
      </w:r>
      <w:r w:rsidR="008439FA" w:rsidRPr="00F058A8">
        <w:rPr>
          <w:sz w:val="22"/>
          <w:szCs w:val="22"/>
        </w:rPr>
        <w:t xml:space="preserve">student’s </w:t>
      </w:r>
      <w:r w:rsidR="003912E0" w:rsidRPr="00F058A8">
        <w:rPr>
          <w:sz w:val="22"/>
          <w:szCs w:val="22"/>
        </w:rPr>
        <w:t xml:space="preserve">liability </w:t>
      </w:r>
      <w:r w:rsidRPr="00F058A8">
        <w:rPr>
          <w:sz w:val="22"/>
          <w:szCs w:val="22"/>
        </w:rPr>
        <w:t xml:space="preserve">for that module </w:t>
      </w:r>
      <w:r w:rsidR="003912E0" w:rsidRPr="00F058A8">
        <w:rPr>
          <w:sz w:val="22"/>
          <w:szCs w:val="22"/>
        </w:rPr>
        <w:t>will be capped at 25%</w:t>
      </w:r>
      <w:r w:rsidR="002306F1" w:rsidRPr="00F058A8">
        <w:rPr>
          <w:sz w:val="22"/>
          <w:szCs w:val="22"/>
        </w:rPr>
        <w:t xml:space="preserve"> of the fee for the module (60 CATS points)</w:t>
      </w:r>
      <w:r w:rsidR="003912E0" w:rsidRPr="00F058A8">
        <w:rPr>
          <w:sz w:val="22"/>
          <w:szCs w:val="22"/>
        </w:rPr>
        <w:t>. If</w:t>
      </w:r>
      <w:r w:rsidR="00E373C0" w:rsidRPr="00F058A8">
        <w:rPr>
          <w:sz w:val="22"/>
          <w:szCs w:val="22"/>
        </w:rPr>
        <w:t xml:space="preserve"> the student </w:t>
      </w:r>
      <w:r w:rsidR="003912E0" w:rsidRPr="00F058A8">
        <w:rPr>
          <w:sz w:val="22"/>
          <w:szCs w:val="22"/>
        </w:rPr>
        <w:t>wishes</w:t>
      </w:r>
      <w:r w:rsidR="00E373C0" w:rsidRPr="00F058A8">
        <w:rPr>
          <w:sz w:val="22"/>
          <w:szCs w:val="22"/>
        </w:rPr>
        <w:t xml:space="preserve"> to be enro</w:t>
      </w:r>
      <w:r w:rsidRPr="00F058A8">
        <w:rPr>
          <w:sz w:val="22"/>
          <w:szCs w:val="22"/>
        </w:rPr>
        <w:t xml:space="preserve">lled on the dissertation in a </w:t>
      </w:r>
      <w:r w:rsidR="00E373C0" w:rsidRPr="00F058A8">
        <w:rPr>
          <w:sz w:val="22"/>
          <w:szCs w:val="22"/>
        </w:rPr>
        <w:t xml:space="preserve">subsequent academic year, then </w:t>
      </w:r>
      <w:r w:rsidR="009E10D2">
        <w:rPr>
          <w:sz w:val="22"/>
          <w:szCs w:val="22"/>
        </w:rPr>
        <w:t>the student will be subject to</w:t>
      </w:r>
      <w:r w:rsidR="00E373C0" w:rsidRPr="00F058A8">
        <w:rPr>
          <w:sz w:val="22"/>
          <w:szCs w:val="22"/>
        </w:rPr>
        <w:t xml:space="preserve"> </w:t>
      </w:r>
      <w:r w:rsidR="003912E0" w:rsidRPr="00F058A8">
        <w:rPr>
          <w:sz w:val="22"/>
          <w:szCs w:val="22"/>
        </w:rPr>
        <w:t>100</w:t>
      </w:r>
      <w:r w:rsidR="00E373C0" w:rsidRPr="00F058A8">
        <w:rPr>
          <w:sz w:val="22"/>
          <w:szCs w:val="22"/>
        </w:rPr>
        <w:t xml:space="preserve">% </w:t>
      </w:r>
      <w:r w:rsidRPr="00F058A8">
        <w:rPr>
          <w:sz w:val="22"/>
          <w:szCs w:val="22"/>
        </w:rPr>
        <w:t>tuition fee liability for that module.</w:t>
      </w:r>
      <w:r w:rsidR="006D6F16" w:rsidRPr="00F058A8">
        <w:rPr>
          <w:sz w:val="22"/>
          <w:szCs w:val="22"/>
        </w:rPr>
        <w:t xml:space="preserve">  </w:t>
      </w:r>
    </w:p>
    <w:p w14:paraId="307B9B79" w14:textId="77777777" w:rsidR="006A179B" w:rsidRPr="00F058A8" w:rsidRDefault="006A179B" w:rsidP="006A179B">
      <w:pPr>
        <w:tabs>
          <w:tab w:val="left" w:pos="720"/>
          <w:tab w:val="left" w:pos="1170"/>
        </w:tabs>
        <w:ind w:left="1440"/>
        <w:jc w:val="both"/>
        <w:rPr>
          <w:sz w:val="22"/>
          <w:szCs w:val="22"/>
        </w:rPr>
      </w:pPr>
    </w:p>
    <w:p w14:paraId="110831B3" w14:textId="77777777" w:rsidR="006A179B" w:rsidRPr="00F058A8" w:rsidRDefault="007C36D9" w:rsidP="006A179B">
      <w:pPr>
        <w:tabs>
          <w:tab w:val="left" w:pos="720"/>
          <w:tab w:val="left" w:pos="1440"/>
        </w:tabs>
        <w:jc w:val="both"/>
        <w:rPr>
          <w:sz w:val="22"/>
          <w:szCs w:val="22"/>
        </w:rPr>
      </w:pPr>
      <w:r w:rsidRPr="00F058A8">
        <w:rPr>
          <w:sz w:val="22"/>
          <w:szCs w:val="22"/>
        </w:rPr>
        <w:t>3.2.3</w:t>
      </w:r>
      <w:r w:rsidR="006A179B" w:rsidRPr="00F058A8">
        <w:rPr>
          <w:sz w:val="22"/>
          <w:szCs w:val="22"/>
        </w:rPr>
        <w:tab/>
        <w:t>Postgraduate Research Students</w:t>
      </w:r>
    </w:p>
    <w:p w14:paraId="0267511C" w14:textId="77777777" w:rsidR="006A179B" w:rsidRPr="00F058A8" w:rsidRDefault="006A179B" w:rsidP="006A179B">
      <w:pPr>
        <w:tabs>
          <w:tab w:val="left" w:pos="720"/>
          <w:tab w:val="left" w:pos="1170"/>
        </w:tabs>
        <w:jc w:val="both"/>
        <w:rPr>
          <w:sz w:val="22"/>
          <w:szCs w:val="22"/>
        </w:rPr>
      </w:pPr>
    </w:p>
    <w:p w14:paraId="509F51AC" w14:textId="77777777" w:rsidR="006A179B" w:rsidRPr="00F058A8" w:rsidRDefault="006A179B" w:rsidP="00992431">
      <w:pPr>
        <w:tabs>
          <w:tab w:val="left" w:pos="720"/>
          <w:tab w:val="left" w:pos="1170"/>
        </w:tabs>
        <w:jc w:val="both"/>
        <w:rPr>
          <w:sz w:val="22"/>
          <w:szCs w:val="22"/>
        </w:rPr>
      </w:pPr>
      <w:r w:rsidRPr="00F058A8">
        <w:rPr>
          <w:sz w:val="22"/>
          <w:szCs w:val="22"/>
        </w:rPr>
        <w:t xml:space="preserve">The determination of the status of a Postgraduate Research student is </w:t>
      </w:r>
      <w:r w:rsidR="007C36D9" w:rsidRPr="00F058A8">
        <w:rPr>
          <w:sz w:val="22"/>
          <w:szCs w:val="22"/>
        </w:rPr>
        <w:t xml:space="preserve">normally </w:t>
      </w:r>
      <w:r w:rsidRPr="00F058A8">
        <w:rPr>
          <w:sz w:val="22"/>
          <w:szCs w:val="22"/>
        </w:rPr>
        <w:t>based on the number of hours of study per week.</w:t>
      </w:r>
    </w:p>
    <w:p w14:paraId="0B0D1DAA" w14:textId="77777777" w:rsidR="006A179B" w:rsidRPr="00F058A8" w:rsidRDefault="006A179B" w:rsidP="006A179B">
      <w:pPr>
        <w:tabs>
          <w:tab w:val="left" w:pos="720"/>
          <w:tab w:val="left" w:pos="1170"/>
        </w:tabs>
        <w:jc w:val="both"/>
        <w:rPr>
          <w:sz w:val="22"/>
          <w:szCs w:val="22"/>
        </w:rPr>
      </w:pPr>
    </w:p>
    <w:p w14:paraId="1137B5A3" w14:textId="77777777" w:rsidR="006A179B" w:rsidRPr="00F058A8" w:rsidRDefault="006A179B" w:rsidP="006A179B">
      <w:pPr>
        <w:numPr>
          <w:ilvl w:val="0"/>
          <w:numId w:val="7"/>
        </w:numPr>
        <w:tabs>
          <w:tab w:val="left" w:pos="720"/>
          <w:tab w:val="left" w:pos="1170"/>
        </w:tabs>
        <w:ind w:hanging="2160"/>
        <w:jc w:val="both"/>
        <w:rPr>
          <w:sz w:val="22"/>
          <w:szCs w:val="22"/>
        </w:rPr>
      </w:pPr>
      <w:r w:rsidRPr="00F058A8">
        <w:rPr>
          <w:sz w:val="22"/>
          <w:szCs w:val="22"/>
        </w:rPr>
        <w:t>Full-time</w:t>
      </w:r>
    </w:p>
    <w:p w14:paraId="213FEE81" w14:textId="77777777" w:rsidR="006A179B" w:rsidRPr="00F058A8" w:rsidRDefault="006A179B" w:rsidP="006A179B">
      <w:pPr>
        <w:tabs>
          <w:tab w:val="left" w:pos="720"/>
          <w:tab w:val="left" w:pos="1170"/>
        </w:tabs>
        <w:ind w:left="1440"/>
        <w:jc w:val="both"/>
        <w:rPr>
          <w:sz w:val="22"/>
          <w:szCs w:val="22"/>
        </w:rPr>
      </w:pPr>
    </w:p>
    <w:p w14:paraId="2CAD9EDC" w14:textId="77777777" w:rsidR="00FE16F7" w:rsidRPr="00B76886" w:rsidRDefault="00F058A8" w:rsidP="00FE16F7">
      <w:pPr>
        <w:tabs>
          <w:tab w:val="left" w:pos="720"/>
        </w:tabs>
        <w:ind w:left="720"/>
        <w:jc w:val="both"/>
        <w:rPr>
          <w:sz w:val="22"/>
          <w:szCs w:val="22"/>
        </w:rPr>
      </w:pPr>
      <w:r w:rsidRPr="00B76886">
        <w:rPr>
          <w:sz w:val="22"/>
          <w:szCs w:val="22"/>
        </w:rPr>
        <w:t>The annual fee will be</w:t>
      </w:r>
      <w:r w:rsidR="006A179B" w:rsidRPr="00B76886">
        <w:rPr>
          <w:sz w:val="22"/>
          <w:szCs w:val="22"/>
        </w:rPr>
        <w:t xml:space="preserve"> based on the fee rate for the course of study.  However, </w:t>
      </w:r>
      <w:r w:rsidR="00BB47AE" w:rsidRPr="00B76886">
        <w:rPr>
          <w:sz w:val="22"/>
          <w:szCs w:val="22"/>
        </w:rPr>
        <w:t>to</w:t>
      </w:r>
      <w:r w:rsidR="006A179B" w:rsidRPr="00B76886">
        <w:rPr>
          <w:sz w:val="22"/>
          <w:szCs w:val="22"/>
        </w:rPr>
        <w:t xml:space="preserve"> accommodate the more flexible nature of commencing and completing research degrees, the method of fee calculation will differ for research students.  </w:t>
      </w:r>
    </w:p>
    <w:p w14:paraId="1BB42927" w14:textId="77777777" w:rsidR="00FE16F7" w:rsidRPr="00100B9B" w:rsidRDefault="00FE16F7" w:rsidP="00FE16F7">
      <w:pPr>
        <w:tabs>
          <w:tab w:val="left" w:pos="720"/>
        </w:tabs>
        <w:ind w:left="720"/>
        <w:jc w:val="both"/>
        <w:rPr>
          <w:sz w:val="22"/>
          <w:szCs w:val="22"/>
        </w:rPr>
      </w:pPr>
    </w:p>
    <w:p w14:paraId="699B7EBA" w14:textId="77777777" w:rsidR="00DD4438" w:rsidRPr="00100B9B" w:rsidRDefault="00FE16F7" w:rsidP="006A179B">
      <w:pPr>
        <w:tabs>
          <w:tab w:val="left" w:pos="720"/>
        </w:tabs>
        <w:ind w:left="720"/>
        <w:jc w:val="both"/>
        <w:rPr>
          <w:sz w:val="22"/>
          <w:szCs w:val="22"/>
        </w:rPr>
      </w:pPr>
      <w:r w:rsidRPr="00100B9B">
        <w:rPr>
          <w:sz w:val="22"/>
          <w:szCs w:val="22"/>
        </w:rPr>
        <w:t>T</w:t>
      </w:r>
      <w:r w:rsidR="006A179B" w:rsidRPr="00100B9B">
        <w:rPr>
          <w:sz w:val="22"/>
          <w:szCs w:val="22"/>
        </w:rPr>
        <w:t xml:space="preserve">he fee will be calculated on a monthly basis, pro-rated for the academic year in which </w:t>
      </w:r>
      <w:r w:rsidR="008439FA" w:rsidRPr="00100B9B">
        <w:rPr>
          <w:sz w:val="22"/>
          <w:szCs w:val="22"/>
        </w:rPr>
        <w:t>the student</w:t>
      </w:r>
      <w:r w:rsidR="006A179B" w:rsidRPr="00100B9B">
        <w:rPr>
          <w:sz w:val="22"/>
          <w:szCs w:val="22"/>
        </w:rPr>
        <w:t xml:space="preserve"> starts.  In the month that the student commences their studies, a monthly fee will only be calculated if </w:t>
      </w:r>
      <w:r w:rsidR="00833C57" w:rsidRPr="00100B9B">
        <w:rPr>
          <w:sz w:val="22"/>
          <w:szCs w:val="22"/>
        </w:rPr>
        <w:t>the student</w:t>
      </w:r>
      <w:r w:rsidR="008B755B" w:rsidRPr="00100B9B">
        <w:rPr>
          <w:sz w:val="22"/>
          <w:szCs w:val="22"/>
        </w:rPr>
        <w:t xml:space="preserve"> </w:t>
      </w:r>
      <w:r w:rsidR="00810AA7" w:rsidRPr="00100B9B">
        <w:rPr>
          <w:sz w:val="22"/>
          <w:szCs w:val="22"/>
        </w:rPr>
        <w:t xml:space="preserve">is </w:t>
      </w:r>
      <w:r w:rsidR="006A179B" w:rsidRPr="00100B9B">
        <w:rPr>
          <w:sz w:val="22"/>
          <w:szCs w:val="22"/>
        </w:rPr>
        <w:t>deemed to be in attendance on,</w:t>
      </w:r>
      <w:r w:rsidR="002E2B9A" w:rsidRPr="00100B9B">
        <w:rPr>
          <w:sz w:val="22"/>
          <w:szCs w:val="22"/>
        </w:rPr>
        <w:t xml:space="preserve"> or </w:t>
      </w:r>
      <w:r w:rsidR="006A179B" w:rsidRPr="00100B9B">
        <w:rPr>
          <w:sz w:val="22"/>
          <w:szCs w:val="22"/>
        </w:rPr>
        <w:t>before,</w:t>
      </w:r>
      <w:r w:rsidR="00100B9B" w:rsidRPr="00100B9B">
        <w:rPr>
          <w:sz w:val="22"/>
          <w:szCs w:val="22"/>
        </w:rPr>
        <w:t xml:space="preserve"> </w:t>
      </w:r>
      <w:r w:rsidR="002E2B9A" w:rsidRPr="00100B9B">
        <w:rPr>
          <w:sz w:val="22"/>
          <w:szCs w:val="22"/>
        </w:rPr>
        <w:t>the 5</w:t>
      </w:r>
      <w:r w:rsidR="002E2B9A" w:rsidRPr="00100B9B">
        <w:rPr>
          <w:sz w:val="22"/>
          <w:szCs w:val="22"/>
          <w:vertAlign w:val="superscript"/>
        </w:rPr>
        <w:t>th</w:t>
      </w:r>
      <w:r w:rsidR="002E2B9A" w:rsidRPr="00100B9B">
        <w:rPr>
          <w:sz w:val="22"/>
          <w:szCs w:val="22"/>
        </w:rPr>
        <w:t xml:space="preserve"> o</w:t>
      </w:r>
      <w:r w:rsidR="006A179B" w:rsidRPr="00100B9B">
        <w:rPr>
          <w:sz w:val="22"/>
          <w:szCs w:val="22"/>
        </w:rPr>
        <w:t xml:space="preserve">f that month. In all subsequent months, a monthly fee will be calculated if </w:t>
      </w:r>
      <w:r w:rsidR="00833C57" w:rsidRPr="00100B9B">
        <w:rPr>
          <w:sz w:val="22"/>
          <w:szCs w:val="22"/>
        </w:rPr>
        <w:t xml:space="preserve">the student </w:t>
      </w:r>
      <w:r w:rsidR="006A179B" w:rsidRPr="00100B9B">
        <w:rPr>
          <w:sz w:val="22"/>
          <w:szCs w:val="22"/>
        </w:rPr>
        <w:t xml:space="preserve">is deemed to be in </w:t>
      </w:r>
      <w:r w:rsidR="002E2B9A" w:rsidRPr="00100B9B">
        <w:rPr>
          <w:sz w:val="22"/>
          <w:szCs w:val="22"/>
        </w:rPr>
        <w:t xml:space="preserve">for 20 calendar days or more.  </w:t>
      </w:r>
    </w:p>
    <w:p w14:paraId="0D59A34E" w14:textId="77777777" w:rsidR="00833C57" w:rsidRPr="00100B9B" w:rsidRDefault="00833C57" w:rsidP="006A179B">
      <w:pPr>
        <w:tabs>
          <w:tab w:val="left" w:pos="720"/>
        </w:tabs>
        <w:ind w:left="720"/>
        <w:jc w:val="both"/>
        <w:rPr>
          <w:sz w:val="22"/>
          <w:szCs w:val="22"/>
        </w:rPr>
      </w:pPr>
    </w:p>
    <w:p w14:paraId="42DA92DF" w14:textId="77777777" w:rsidR="00833C57" w:rsidRPr="00FE16F7" w:rsidRDefault="00833C57" w:rsidP="006B460A">
      <w:pPr>
        <w:ind w:left="720"/>
        <w:jc w:val="both"/>
        <w:rPr>
          <w:strike/>
          <w:sz w:val="22"/>
          <w:szCs w:val="22"/>
          <w:highlight w:val="yellow"/>
        </w:rPr>
      </w:pPr>
      <w:r w:rsidRPr="00100B9B">
        <w:rPr>
          <w:sz w:val="22"/>
          <w:szCs w:val="22"/>
        </w:rPr>
        <w:t xml:space="preserve">All PGR students are required to pay the minimum period of studies before thesis submission, or the full normal period of studies before changing to thesis only status, in the line with the General Regulations which can be found at </w:t>
      </w:r>
      <w:r w:rsidR="006B460A" w:rsidRPr="00F058A8">
        <w:rPr>
          <w:sz w:val="22"/>
          <w:szCs w:val="22"/>
        </w:rPr>
        <w:t>www.qub.ac.uk/directorates/AcademicStudentAffairs/AcademicAffairs/GeneralRegulations/StudyRegulations/</w:t>
      </w:r>
    </w:p>
    <w:p w14:paraId="56413CF1" w14:textId="77777777" w:rsidR="006A179B" w:rsidRPr="00DD4438" w:rsidRDefault="006A179B" w:rsidP="006A179B">
      <w:pPr>
        <w:tabs>
          <w:tab w:val="left" w:pos="720"/>
        </w:tabs>
        <w:ind w:left="720"/>
        <w:jc w:val="both"/>
        <w:rPr>
          <w:sz w:val="22"/>
          <w:szCs w:val="22"/>
        </w:rPr>
      </w:pPr>
      <w:r w:rsidRPr="00B76886">
        <w:rPr>
          <w:sz w:val="22"/>
          <w:szCs w:val="22"/>
        </w:rPr>
        <w:t xml:space="preserve">At registration, students will be charged the appropriate number of monthly fees up to the end of the academic year. If a student commences studies at the start of the academic year, </w:t>
      </w:r>
      <w:r w:rsidR="008439FA" w:rsidRPr="00B76886">
        <w:rPr>
          <w:sz w:val="22"/>
          <w:szCs w:val="22"/>
        </w:rPr>
        <w:t>the student</w:t>
      </w:r>
      <w:r w:rsidRPr="00B76886">
        <w:rPr>
          <w:sz w:val="22"/>
          <w:szCs w:val="22"/>
        </w:rPr>
        <w:t xml:space="preserve"> will be charged twelve monthly fees. If a student completes </w:t>
      </w:r>
      <w:r w:rsidRPr="00B76886">
        <w:rPr>
          <w:sz w:val="22"/>
          <w:szCs w:val="22"/>
        </w:rPr>
        <w:lastRenderedPageBreak/>
        <w:t xml:space="preserve">their course of study during the academic year, the fee will be </w:t>
      </w:r>
      <w:r w:rsidR="00BB47AE" w:rsidRPr="00B76886">
        <w:rPr>
          <w:sz w:val="22"/>
          <w:szCs w:val="22"/>
        </w:rPr>
        <w:t>recalculated,</w:t>
      </w:r>
      <w:r w:rsidRPr="00B76886">
        <w:rPr>
          <w:sz w:val="22"/>
          <w:szCs w:val="22"/>
        </w:rPr>
        <w:t xml:space="preserve"> and a refund may become due.</w:t>
      </w:r>
    </w:p>
    <w:p w14:paraId="1FCBD1C7" w14:textId="77777777" w:rsidR="00FE16F7" w:rsidRDefault="00FE16F7" w:rsidP="006A179B">
      <w:pPr>
        <w:tabs>
          <w:tab w:val="left" w:pos="720"/>
        </w:tabs>
        <w:ind w:left="720"/>
        <w:jc w:val="both"/>
        <w:rPr>
          <w:sz w:val="22"/>
          <w:szCs w:val="22"/>
        </w:rPr>
      </w:pPr>
    </w:p>
    <w:p w14:paraId="693B8C2B" w14:textId="77777777" w:rsidR="006A179B" w:rsidRPr="00F058A8" w:rsidRDefault="006A179B" w:rsidP="006A179B">
      <w:pPr>
        <w:tabs>
          <w:tab w:val="left" w:pos="0"/>
          <w:tab w:val="left" w:pos="720"/>
          <w:tab w:val="left" w:pos="1170"/>
        </w:tabs>
        <w:ind w:left="720" w:hanging="720"/>
        <w:jc w:val="both"/>
        <w:rPr>
          <w:sz w:val="22"/>
          <w:szCs w:val="22"/>
        </w:rPr>
      </w:pPr>
      <w:r w:rsidRPr="00F058A8" w:rsidDel="00F018B0">
        <w:rPr>
          <w:i/>
          <w:sz w:val="22"/>
          <w:szCs w:val="22"/>
        </w:rPr>
        <w:t xml:space="preserve"> </w:t>
      </w:r>
      <w:r w:rsidRPr="00F058A8">
        <w:rPr>
          <w:sz w:val="22"/>
          <w:szCs w:val="22"/>
        </w:rPr>
        <w:t>(ii)</w:t>
      </w:r>
      <w:r w:rsidRPr="00F058A8">
        <w:rPr>
          <w:sz w:val="22"/>
          <w:szCs w:val="22"/>
        </w:rPr>
        <w:tab/>
        <w:t>Part-time</w:t>
      </w:r>
    </w:p>
    <w:p w14:paraId="2C7D3566" w14:textId="77777777" w:rsidR="006A179B" w:rsidRPr="00F058A8" w:rsidRDefault="006A179B" w:rsidP="006A179B">
      <w:pPr>
        <w:tabs>
          <w:tab w:val="left" w:pos="720"/>
          <w:tab w:val="left" w:pos="1170"/>
        </w:tabs>
        <w:ind w:left="1440"/>
        <w:jc w:val="both"/>
        <w:rPr>
          <w:sz w:val="22"/>
          <w:szCs w:val="22"/>
        </w:rPr>
      </w:pPr>
    </w:p>
    <w:p w14:paraId="5A76537C" w14:textId="77777777" w:rsidR="006A179B" w:rsidRPr="00F058A8" w:rsidRDefault="006A179B" w:rsidP="00F058A8">
      <w:pPr>
        <w:tabs>
          <w:tab w:val="left" w:pos="720"/>
        </w:tabs>
        <w:ind w:left="720"/>
        <w:jc w:val="both"/>
        <w:rPr>
          <w:sz w:val="22"/>
          <w:szCs w:val="22"/>
        </w:rPr>
      </w:pPr>
      <w:r w:rsidRPr="00F058A8">
        <w:rPr>
          <w:sz w:val="22"/>
          <w:szCs w:val="22"/>
        </w:rPr>
        <w:t>Part-time</w:t>
      </w:r>
      <w:r w:rsidR="008439FA" w:rsidRPr="00F058A8">
        <w:rPr>
          <w:sz w:val="22"/>
          <w:szCs w:val="22"/>
        </w:rPr>
        <w:t xml:space="preserve"> research students are assessed</w:t>
      </w:r>
      <w:r w:rsidRPr="00F058A8">
        <w:rPr>
          <w:sz w:val="22"/>
          <w:szCs w:val="22"/>
        </w:rPr>
        <w:t xml:space="preserve"> on the basis that they are studying less than 21 hours per week, </w:t>
      </w:r>
      <w:r w:rsidR="00C7011F" w:rsidRPr="00A51602">
        <w:rPr>
          <w:sz w:val="22"/>
          <w:szCs w:val="22"/>
        </w:rPr>
        <w:t>normally</w:t>
      </w:r>
      <w:r w:rsidR="00C7011F">
        <w:rPr>
          <w:sz w:val="22"/>
          <w:szCs w:val="22"/>
        </w:rPr>
        <w:t xml:space="preserve"> </w:t>
      </w:r>
      <w:r w:rsidRPr="00F058A8">
        <w:rPr>
          <w:sz w:val="22"/>
          <w:szCs w:val="22"/>
        </w:rPr>
        <w:t>over a period of more than 18</w:t>
      </w:r>
      <w:r w:rsidR="00F058A8">
        <w:rPr>
          <w:sz w:val="22"/>
          <w:szCs w:val="22"/>
        </w:rPr>
        <w:t xml:space="preserve"> weeks, on the course of study. </w:t>
      </w:r>
      <w:r w:rsidR="00D51336" w:rsidRPr="00F058A8">
        <w:rPr>
          <w:sz w:val="22"/>
          <w:szCs w:val="22"/>
        </w:rPr>
        <w:t>T</w:t>
      </w:r>
      <w:r w:rsidRPr="00F058A8">
        <w:rPr>
          <w:sz w:val="22"/>
          <w:szCs w:val="22"/>
        </w:rPr>
        <w:t xml:space="preserve">he fee </w:t>
      </w:r>
      <w:r w:rsidR="00D51336" w:rsidRPr="00F058A8">
        <w:rPr>
          <w:sz w:val="22"/>
          <w:szCs w:val="22"/>
        </w:rPr>
        <w:t>is</w:t>
      </w:r>
      <w:r w:rsidRPr="00F058A8">
        <w:rPr>
          <w:sz w:val="22"/>
          <w:szCs w:val="22"/>
        </w:rPr>
        <w:t xml:space="preserve"> calculated </w:t>
      </w:r>
      <w:r w:rsidR="00D51336" w:rsidRPr="00F058A8">
        <w:rPr>
          <w:sz w:val="22"/>
          <w:szCs w:val="22"/>
        </w:rPr>
        <w:t>and</w:t>
      </w:r>
      <w:r w:rsidR="00315005" w:rsidRPr="00F058A8">
        <w:rPr>
          <w:sz w:val="22"/>
          <w:szCs w:val="22"/>
        </w:rPr>
        <w:t xml:space="preserve"> </w:t>
      </w:r>
      <w:r w:rsidRPr="00F058A8">
        <w:rPr>
          <w:sz w:val="22"/>
          <w:szCs w:val="22"/>
        </w:rPr>
        <w:t>charged based on 50% of the full-time fee.</w:t>
      </w:r>
    </w:p>
    <w:p w14:paraId="086D9630" w14:textId="77777777" w:rsidR="005D70A8" w:rsidRPr="00F058A8" w:rsidRDefault="005D70A8" w:rsidP="006A179B">
      <w:pPr>
        <w:tabs>
          <w:tab w:val="left" w:pos="720"/>
          <w:tab w:val="left" w:pos="1170"/>
        </w:tabs>
        <w:jc w:val="both"/>
        <w:rPr>
          <w:sz w:val="22"/>
          <w:szCs w:val="22"/>
        </w:rPr>
      </w:pPr>
    </w:p>
    <w:p w14:paraId="6F27769E" w14:textId="77777777" w:rsidR="006A179B" w:rsidRPr="00F058A8" w:rsidRDefault="006A179B" w:rsidP="006A179B">
      <w:pPr>
        <w:jc w:val="both"/>
        <w:rPr>
          <w:sz w:val="22"/>
          <w:szCs w:val="22"/>
        </w:rPr>
      </w:pPr>
      <w:r w:rsidRPr="00F058A8">
        <w:rPr>
          <w:sz w:val="22"/>
          <w:szCs w:val="22"/>
        </w:rPr>
        <w:t xml:space="preserve">(iii) </w:t>
      </w:r>
      <w:r w:rsidRPr="00F058A8">
        <w:rPr>
          <w:sz w:val="22"/>
          <w:szCs w:val="22"/>
        </w:rPr>
        <w:tab/>
        <w:t>Thesis Only</w:t>
      </w:r>
    </w:p>
    <w:p w14:paraId="57FE7AAA" w14:textId="77777777" w:rsidR="006A179B" w:rsidRPr="00F058A8" w:rsidRDefault="006A179B" w:rsidP="006A179B">
      <w:pPr>
        <w:jc w:val="both"/>
        <w:rPr>
          <w:sz w:val="22"/>
          <w:szCs w:val="22"/>
        </w:rPr>
      </w:pPr>
    </w:p>
    <w:p w14:paraId="58B4C1EB" w14:textId="77777777" w:rsidR="006A179B" w:rsidRPr="00F058A8" w:rsidRDefault="006A179B" w:rsidP="006A179B">
      <w:pPr>
        <w:ind w:left="720"/>
        <w:jc w:val="both"/>
        <w:rPr>
          <w:sz w:val="22"/>
          <w:szCs w:val="22"/>
        </w:rPr>
      </w:pPr>
      <w:r w:rsidRPr="00F058A8">
        <w:rPr>
          <w:sz w:val="22"/>
          <w:szCs w:val="22"/>
        </w:rPr>
        <w:t>Following confirmation by the Progress Review Panel that the student has completed all the necessary research, and after approval by the relevant School Committee, a student may be registered as thesis only (writing up) for one year only (regardless of the previous full-time or part-time status).</w:t>
      </w:r>
      <w:r w:rsidR="000D3AC8" w:rsidRPr="00F058A8">
        <w:rPr>
          <w:sz w:val="22"/>
          <w:szCs w:val="22"/>
        </w:rPr>
        <w:t xml:space="preserve"> </w:t>
      </w:r>
    </w:p>
    <w:p w14:paraId="29803F5F" w14:textId="77777777" w:rsidR="006A179B" w:rsidRPr="00F058A8" w:rsidRDefault="006A179B" w:rsidP="006A179B">
      <w:pPr>
        <w:jc w:val="both"/>
        <w:rPr>
          <w:sz w:val="22"/>
          <w:szCs w:val="22"/>
        </w:rPr>
      </w:pPr>
    </w:p>
    <w:p w14:paraId="380BE1AD" w14:textId="77777777" w:rsidR="006A179B" w:rsidRPr="00F058A8" w:rsidRDefault="006A179B" w:rsidP="006A179B">
      <w:pPr>
        <w:ind w:left="720"/>
        <w:jc w:val="both"/>
        <w:rPr>
          <w:sz w:val="22"/>
          <w:szCs w:val="22"/>
        </w:rPr>
      </w:pPr>
      <w:r w:rsidRPr="00F058A8">
        <w:rPr>
          <w:sz w:val="22"/>
          <w:szCs w:val="22"/>
        </w:rPr>
        <w:t>Following the period of thesis only, where a student has not submitted</w:t>
      </w:r>
      <w:r w:rsidR="008439FA" w:rsidRPr="00F058A8">
        <w:rPr>
          <w:sz w:val="22"/>
          <w:szCs w:val="22"/>
        </w:rPr>
        <w:t xml:space="preserve"> their thesis</w:t>
      </w:r>
      <w:r w:rsidR="00C7011F">
        <w:rPr>
          <w:sz w:val="22"/>
          <w:szCs w:val="22"/>
        </w:rPr>
        <w:t>, the student will be returned to their</w:t>
      </w:r>
      <w:r w:rsidRPr="00F058A8">
        <w:rPr>
          <w:sz w:val="22"/>
          <w:szCs w:val="22"/>
        </w:rPr>
        <w:t xml:space="preserve"> original mode of study, </w:t>
      </w:r>
      <w:r w:rsidR="00BB47AE" w:rsidRPr="00F058A8">
        <w:rPr>
          <w:sz w:val="22"/>
          <w:szCs w:val="22"/>
        </w:rPr>
        <w:t>i.e.,</w:t>
      </w:r>
      <w:r w:rsidRPr="00F058A8">
        <w:rPr>
          <w:sz w:val="22"/>
          <w:szCs w:val="22"/>
        </w:rPr>
        <w:t xml:space="preserve"> full-time or part-time.  At registration, students will be charged the appropriate number of monthly fees up to the end of the academic year. If a student completes their course of study during the academic year, the fee will be </w:t>
      </w:r>
      <w:r w:rsidR="00BB47AE" w:rsidRPr="00F058A8">
        <w:rPr>
          <w:sz w:val="22"/>
          <w:szCs w:val="22"/>
        </w:rPr>
        <w:t>recalculated,</w:t>
      </w:r>
      <w:r w:rsidRPr="00F058A8">
        <w:rPr>
          <w:sz w:val="22"/>
          <w:szCs w:val="22"/>
        </w:rPr>
        <w:t xml:space="preserve"> and a refund may become due.</w:t>
      </w:r>
    </w:p>
    <w:p w14:paraId="3ADD6C3C" w14:textId="77777777" w:rsidR="006A179B" w:rsidRPr="00F058A8" w:rsidRDefault="006A179B" w:rsidP="006A179B">
      <w:pPr>
        <w:jc w:val="both"/>
        <w:rPr>
          <w:sz w:val="22"/>
          <w:szCs w:val="22"/>
        </w:rPr>
      </w:pPr>
    </w:p>
    <w:p w14:paraId="5B8E1116" w14:textId="77777777" w:rsidR="006A179B" w:rsidRDefault="006A179B" w:rsidP="00992431">
      <w:pPr>
        <w:ind w:left="720"/>
        <w:jc w:val="both"/>
        <w:rPr>
          <w:sz w:val="22"/>
          <w:szCs w:val="22"/>
        </w:rPr>
      </w:pPr>
      <w:r w:rsidRPr="00F058A8">
        <w:rPr>
          <w:sz w:val="22"/>
          <w:szCs w:val="22"/>
        </w:rPr>
        <w:t>On the occasion when a thesis is required to be re-submitted, a resubmission charge will be payable by the student</w:t>
      </w:r>
      <w:r w:rsidR="00855FF9" w:rsidRPr="00F058A8">
        <w:rPr>
          <w:sz w:val="22"/>
          <w:szCs w:val="22"/>
        </w:rPr>
        <w:t xml:space="preserve"> as set out in the Tuition Fees and Related Charges Schedule. </w:t>
      </w:r>
    </w:p>
    <w:p w14:paraId="15F16842" w14:textId="77777777" w:rsidR="008C53DD" w:rsidRDefault="008C53DD" w:rsidP="00992431">
      <w:pPr>
        <w:ind w:left="720"/>
        <w:jc w:val="both"/>
        <w:rPr>
          <w:sz w:val="22"/>
          <w:szCs w:val="22"/>
        </w:rPr>
      </w:pPr>
    </w:p>
    <w:p w14:paraId="45A3DFB1" w14:textId="77777777" w:rsidR="008C53DD" w:rsidRPr="004E589E" w:rsidRDefault="008C53DD" w:rsidP="008C53DD">
      <w:pPr>
        <w:jc w:val="both"/>
        <w:rPr>
          <w:sz w:val="22"/>
          <w:szCs w:val="22"/>
        </w:rPr>
      </w:pPr>
      <w:r w:rsidRPr="004E589E">
        <w:rPr>
          <w:sz w:val="22"/>
          <w:szCs w:val="22"/>
        </w:rPr>
        <w:t xml:space="preserve">Research students should note that the full fee for the remaining part of the academic year is calculated on registration.  This full amount will appear on the student’s account even if there is a Leave of Absence planned or a </w:t>
      </w:r>
      <w:proofErr w:type="gramStart"/>
      <w:r w:rsidRPr="004E589E">
        <w:rPr>
          <w:sz w:val="22"/>
          <w:szCs w:val="22"/>
        </w:rPr>
        <w:t>Thesis</w:t>
      </w:r>
      <w:proofErr w:type="gramEnd"/>
      <w:r w:rsidRPr="004E589E">
        <w:rPr>
          <w:sz w:val="22"/>
          <w:szCs w:val="22"/>
        </w:rPr>
        <w:t xml:space="preserve"> submission is anticipated.  The total fees owed to the University will then be re-calculated once the Leave of Absence has commenced or the thesis submitted.  </w:t>
      </w:r>
    </w:p>
    <w:p w14:paraId="326CA974" w14:textId="77777777" w:rsidR="008C53DD" w:rsidRPr="00F058A8" w:rsidRDefault="008C53DD" w:rsidP="00992431">
      <w:pPr>
        <w:ind w:left="720"/>
        <w:jc w:val="both"/>
        <w:rPr>
          <w:sz w:val="22"/>
          <w:szCs w:val="22"/>
        </w:rPr>
      </w:pPr>
    </w:p>
    <w:p w14:paraId="74326A48" w14:textId="77777777" w:rsidR="00992431" w:rsidRPr="00F058A8" w:rsidRDefault="00992431" w:rsidP="006A179B">
      <w:pPr>
        <w:ind w:left="720" w:hanging="720"/>
        <w:jc w:val="both"/>
        <w:rPr>
          <w:sz w:val="22"/>
          <w:szCs w:val="22"/>
        </w:rPr>
      </w:pPr>
    </w:p>
    <w:p w14:paraId="4D243E92" w14:textId="77777777" w:rsidR="006A179B" w:rsidRPr="00F058A8" w:rsidRDefault="007C36D9" w:rsidP="006A179B">
      <w:pPr>
        <w:tabs>
          <w:tab w:val="left" w:pos="720"/>
          <w:tab w:val="left" w:pos="1170"/>
        </w:tabs>
        <w:jc w:val="both"/>
        <w:rPr>
          <w:sz w:val="22"/>
          <w:szCs w:val="22"/>
        </w:rPr>
      </w:pPr>
      <w:r w:rsidRPr="00F058A8">
        <w:rPr>
          <w:sz w:val="22"/>
          <w:szCs w:val="22"/>
        </w:rPr>
        <w:t>3.2.4</w:t>
      </w:r>
      <w:r w:rsidR="006A179B" w:rsidRPr="00F058A8">
        <w:rPr>
          <w:sz w:val="22"/>
          <w:szCs w:val="22"/>
        </w:rPr>
        <w:tab/>
        <w:t xml:space="preserve">Students Enrolled on more than one Course of Study </w:t>
      </w:r>
    </w:p>
    <w:p w14:paraId="02814EF8" w14:textId="77777777" w:rsidR="006A179B" w:rsidRPr="00F058A8" w:rsidRDefault="006A179B" w:rsidP="006A179B">
      <w:pPr>
        <w:tabs>
          <w:tab w:val="left" w:pos="720"/>
          <w:tab w:val="left" w:pos="1170"/>
        </w:tabs>
        <w:jc w:val="both"/>
        <w:rPr>
          <w:sz w:val="22"/>
          <w:szCs w:val="22"/>
        </w:rPr>
      </w:pPr>
    </w:p>
    <w:p w14:paraId="35BF3119" w14:textId="77777777" w:rsidR="006A179B" w:rsidRPr="00F058A8" w:rsidRDefault="006A179B" w:rsidP="006A179B">
      <w:pPr>
        <w:tabs>
          <w:tab w:val="left" w:pos="720"/>
          <w:tab w:val="left" w:pos="1170"/>
        </w:tabs>
        <w:jc w:val="both"/>
        <w:rPr>
          <w:sz w:val="22"/>
          <w:szCs w:val="22"/>
        </w:rPr>
      </w:pPr>
      <w:r w:rsidRPr="00F058A8">
        <w:rPr>
          <w:sz w:val="22"/>
          <w:szCs w:val="22"/>
        </w:rPr>
        <w:t>Students who are enrolled on more than one course of study will be charged a fee for each course.  For example, this can arise when a student is enrolled on more than one part-time course.</w:t>
      </w:r>
    </w:p>
    <w:p w14:paraId="02CB5DFC" w14:textId="77777777" w:rsidR="005F70C4" w:rsidRPr="00F058A8" w:rsidRDefault="005F70C4" w:rsidP="006A179B">
      <w:pPr>
        <w:tabs>
          <w:tab w:val="left" w:pos="720"/>
          <w:tab w:val="left" w:pos="1170"/>
        </w:tabs>
        <w:jc w:val="both"/>
        <w:rPr>
          <w:sz w:val="22"/>
          <w:szCs w:val="22"/>
        </w:rPr>
      </w:pPr>
    </w:p>
    <w:p w14:paraId="4EE1451E" w14:textId="77777777" w:rsidR="006A179B" w:rsidRPr="00F058A8" w:rsidRDefault="007C36D9" w:rsidP="006A179B">
      <w:pPr>
        <w:tabs>
          <w:tab w:val="left" w:pos="720"/>
          <w:tab w:val="left" w:pos="1170"/>
        </w:tabs>
        <w:jc w:val="both"/>
        <w:rPr>
          <w:sz w:val="22"/>
          <w:szCs w:val="22"/>
        </w:rPr>
      </w:pPr>
      <w:r w:rsidRPr="00F058A8">
        <w:rPr>
          <w:sz w:val="22"/>
          <w:szCs w:val="22"/>
        </w:rPr>
        <w:t>3.2.5</w:t>
      </w:r>
      <w:r w:rsidR="006A179B" w:rsidRPr="00F058A8">
        <w:rPr>
          <w:sz w:val="22"/>
          <w:szCs w:val="22"/>
        </w:rPr>
        <w:tab/>
        <w:t>Collaborative Research Students</w:t>
      </w:r>
    </w:p>
    <w:p w14:paraId="33256F10" w14:textId="77777777" w:rsidR="006A179B" w:rsidRPr="00F058A8" w:rsidRDefault="006A179B" w:rsidP="006A179B">
      <w:pPr>
        <w:tabs>
          <w:tab w:val="left" w:pos="720"/>
          <w:tab w:val="left" w:pos="1170"/>
        </w:tabs>
        <w:jc w:val="both"/>
        <w:rPr>
          <w:sz w:val="22"/>
          <w:szCs w:val="22"/>
        </w:rPr>
      </w:pPr>
    </w:p>
    <w:p w14:paraId="3E227727" w14:textId="77777777" w:rsidR="006A179B" w:rsidRPr="00F058A8" w:rsidRDefault="006A179B" w:rsidP="006A179B">
      <w:pPr>
        <w:jc w:val="both"/>
        <w:rPr>
          <w:sz w:val="22"/>
          <w:szCs w:val="22"/>
        </w:rPr>
      </w:pPr>
      <w:r w:rsidRPr="00F058A8">
        <w:rPr>
          <w:sz w:val="22"/>
          <w:szCs w:val="22"/>
        </w:rPr>
        <w:t>In the absence of an existing alternative collaborative arrangement, the appropriate arrangements involving international students, studying at both th</w:t>
      </w:r>
      <w:r w:rsidR="007751BD" w:rsidRPr="00F058A8">
        <w:rPr>
          <w:sz w:val="22"/>
          <w:szCs w:val="22"/>
        </w:rPr>
        <w:t>eir home university and Queen’s University Belfast</w:t>
      </w:r>
      <w:r w:rsidRPr="00F058A8">
        <w:rPr>
          <w:sz w:val="22"/>
          <w:szCs w:val="22"/>
        </w:rPr>
        <w:t xml:space="preserve"> are as follows:</w:t>
      </w:r>
    </w:p>
    <w:p w14:paraId="4B41F1CD" w14:textId="77777777" w:rsidR="006A179B" w:rsidRPr="00F058A8" w:rsidRDefault="006A179B" w:rsidP="006A179B">
      <w:pPr>
        <w:jc w:val="both"/>
        <w:rPr>
          <w:sz w:val="22"/>
          <w:szCs w:val="22"/>
        </w:rPr>
      </w:pPr>
    </w:p>
    <w:p w14:paraId="3BE62F1F" w14:textId="77777777" w:rsidR="006A179B" w:rsidRPr="00F058A8" w:rsidRDefault="006A179B" w:rsidP="006A179B">
      <w:pPr>
        <w:numPr>
          <w:ilvl w:val="0"/>
          <w:numId w:val="3"/>
        </w:numPr>
        <w:tabs>
          <w:tab w:val="left" w:pos="540"/>
        </w:tabs>
        <w:ind w:left="540" w:hanging="540"/>
        <w:jc w:val="both"/>
        <w:rPr>
          <w:sz w:val="22"/>
          <w:szCs w:val="22"/>
        </w:rPr>
      </w:pPr>
      <w:r w:rsidRPr="00F058A8">
        <w:rPr>
          <w:sz w:val="22"/>
          <w:szCs w:val="22"/>
        </w:rPr>
        <w:t>For the periods when the student is full-time at Queen’s</w:t>
      </w:r>
      <w:r w:rsidR="007751BD" w:rsidRPr="00F058A8">
        <w:rPr>
          <w:sz w:val="22"/>
          <w:szCs w:val="22"/>
        </w:rPr>
        <w:t xml:space="preserve"> University Belfast</w:t>
      </w:r>
      <w:r w:rsidRPr="00F058A8">
        <w:rPr>
          <w:sz w:val="22"/>
          <w:szCs w:val="22"/>
        </w:rPr>
        <w:t>, the pro-rated full-time international fee is payable.</w:t>
      </w:r>
    </w:p>
    <w:p w14:paraId="08AA9673" w14:textId="77777777" w:rsidR="006A179B" w:rsidRPr="00F058A8" w:rsidRDefault="006A179B" w:rsidP="006A179B">
      <w:pPr>
        <w:numPr>
          <w:ilvl w:val="0"/>
          <w:numId w:val="3"/>
        </w:numPr>
        <w:tabs>
          <w:tab w:val="left" w:pos="540"/>
        </w:tabs>
        <w:ind w:left="540" w:hanging="540"/>
        <w:jc w:val="both"/>
        <w:rPr>
          <w:sz w:val="22"/>
          <w:szCs w:val="22"/>
        </w:rPr>
      </w:pPr>
      <w:r w:rsidRPr="00F058A8">
        <w:rPr>
          <w:sz w:val="22"/>
          <w:szCs w:val="22"/>
        </w:rPr>
        <w:t>For the periods when the student is not at Queen’s</w:t>
      </w:r>
      <w:r w:rsidR="007751BD" w:rsidRPr="00F058A8">
        <w:rPr>
          <w:sz w:val="22"/>
          <w:szCs w:val="22"/>
        </w:rPr>
        <w:t xml:space="preserve"> University Belfast</w:t>
      </w:r>
      <w:r w:rsidRPr="00F058A8">
        <w:rPr>
          <w:sz w:val="22"/>
          <w:szCs w:val="22"/>
        </w:rPr>
        <w:t xml:space="preserve">, </w:t>
      </w:r>
      <w:r w:rsidR="00BB47AE" w:rsidRPr="00F058A8">
        <w:rPr>
          <w:sz w:val="22"/>
          <w:szCs w:val="22"/>
        </w:rPr>
        <w:t>i.e.,</w:t>
      </w:r>
      <w:r w:rsidRPr="00F058A8">
        <w:rPr>
          <w:sz w:val="22"/>
          <w:szCs w:val="22"/>
        </w:rPr>
        <w:t xml:space="preserve"> </w:t>
      </w:r>
      <w:r w:rsidR="007751BD" w:rsidRPr="00F058A8">
        <w:rPr>
          <w:sz w:val="22"/>
          <w:szCs w:val="22"/>
        </w:rPr>
        <w:t>the student</w:t>
      </w:r>
      <w:r w:rsidR="00C7011F">
        <w:rPr>
          <w:sz w:val="22"/>
          <w:szCs w:val="22"/>
        </w:rPr>
        <w:t xml:space="preserve"> is studying overseas</w:t>
      </w:r>
      <w:r w:rsidRPr="00F058A8">
        <w:rPr>
          <w:sz w:val="22"/>
          <w:szCs w:val="22"/>
        </w:rPr>
        <w:t xml:space="preserve">, the part-time international fee is payable, again pro-rated for the time the student is not </w:t>
      </w:r>
      <w:r w:rsidR="007751BD" w:rsidRPr="00F058A8">
        <w:rPr>
          <w:sz w:val="22"/>
          <w:szCs w:val="22"/>
        </w:rPr>
        <w:t>at Queen’s University Belfast</w:t>
      </w:r>
      <w:r w:rsidRPr="00F058A8">
        <w:rPr>
          <w:sz w:val="22"/>
          <w:szCs w:val="22"/>
        </w:rPr>
        <w:t>.</w:t>
      </w:r>
    </w:p>
    <w:p w14:paraId="135A799F" w14:textId="77777777" w:rsidR="006A179B" w:rsidRPr="00F058A8" w:rsidRDefault="006A179B" w:rsidP="006A179B">
      <w:pPr>
        <w:tabs>
          <w:tab w:val="left" w:pos="540"/>
        </w:tabs>
        <w:jc w:val="both"/>
        <w:rPr>
          <w:sz w:val="22"/>
          <w:szCs w:val="22"/>
        </w:rPr>
      </w:pPr>
    </w:p>
    <w:p w14:paraId="10F872F3" w14:textId="77777777" w:rsidR="006A179B" w:rsidRPr="00F058A8" w:rsidRDefault="007C36D9" w:rsidP="006A179B">
      <w:pPr>
        <w:tabs>
          <w:tab w:val="left" w:pos="720"/>
          <w:tab w:val="left" w:pos="1170"/>
        </w:tabs>
        <w:jc w:val="both"/>
        <w:rPr>
          <w:sz w:val="22"/>
          <w:szCs w:val="22"/>
        </w:rPr>
      </w:pPr>
      <w:r w:rsidRPr="00F058A8">
        <w:rPr>
          <w:sz w:val="22"/>
          <w:szCs w:val="22"/>
        </w:rPr>
        <w:t>3.2.6</w:t>
      </w:r>
      <w:r w:rsidR="006A179B" w:rsidRPr="00F058A8">
        <w:rPr>
          <w:sz w:val="22"/>
          <w:szCs w:val="22"/>
        </w:rPr>
        <w:tab/>
        <w:t>Distance Learning Students</w:t>
      </w:r>
    </w:p>
    <w:p w14:paraId="265E91DF" w14:textId="77777777" w:rsidR="006A179B" w:rsidRPr="00F058A8" w:rsidRDefault="006A179B" w:rsidP="006A179B">
      <w:pPr>
        <w:tabs>
          <w:tab w:val="left" w:pos="720"/>
          <w:tab w:val="left" w:pos="1170"/>
        </w:tabs>
        <w:jc w:val="both"/>
        <w:rPr>
          <w:sz w:val="22"/>
          <w:szCs w:val="22"/>
        </w:rPr>
      </w:pPr>
    </w:p>
    <w:p w14:paraId="150ED754" w14:textId="77777777" w:rsidR="006A179B" w:rsidRDefault="006A179B" w:rsidP="006A179B">
      <w:pPr>
        <w:tabs>
          <w:tab w:val="left" w:pos="720"/>
          <w:tab w:val="left" w:pos="1170"/>
        </w:tabs>
        <w:jc w:val="both"/>
        <w:rPr>
          <w:sz w:val="22"/>
          <w:szCs w:val="22"/>
        </w:rPr>
      </w:pPr>
      <w:r w:rsidRPr="00F058A8">
        <w:rPr>
          <w:sz w:val="22"/>
          <w:szCs w:val="22"/>
        </w:rPr>
        <w:t xml:space="preserve">Students who are </w:t>
      </w:r>
      <w:r w:rsidR="004F2D12" w:rsidRPr="00F058A8">
        <w:rPr>
          <w:sz w:val="22"/>
          <w:szCs w:val="22"/>
        </w:rPr>
        <w:t>undertaking a designated distance learning programme</w:t>
      </w:r>
      <w:r w:rsidRPr="00F058A8">
        <w:rPr>
          <w:sz w:val="22"/>
          <w:szCs w:val="22"/>
        </w:rPr>
        <w:t xml:space="preserve"> and who are not in regular attendance at the University will be charged a distance learning fee.</w:t>
      </w:r>
    </w:p>
    <w:p w14:paraId="36275EE9" w14:textId="77777777" w:rsidR="003A0AA4" w:rsidRDefault="003A0AA4" w:rsidP="006A179B">
      <w:pPr>
        <w:tabs>
          <w:tab w:val="left" w:pos="720"/>
          <w:tab w:val="left" w:pos="1170"/>
        </w:tabs>
        <w:jc w:val="both"/>
        <w:rPr>
          <w:sz w:val="22"/>
          <w:szCs w:val="22"/>
        </w:rPr>
      </w:pPr>
    </w:p>
    <w:p w14:paraId="4A73021F" w14:textId="77777777" w:rsidR="003A0AA4" w:rsidRPr="00F058A8" w:rsidRDefault="003A0AA4" w:rsidP="006A179B">
      <w:pPr>
        <w:tabs>
          <w:tab w:val="left" w:pos="720"/>
          <w:tab w:val="left" w:pos="1170"/>
        </w:tabs>
        <w:jc w:val="both"/>
        <w:rPr>
          <w:sz w:val="22"/>
          <w:szCs w:val="22"/>
        </w:rPr>
      </w:pPr>
    </w:p>
    <w:p w14:paraId="756777A5" w14:textId="77777777" w:rsidR="006A179B" w:rsidRPr="00F058A8" w:rsidRDefault="006A179B" w:rsidP="006A179B">
      <w:pPr>
        <w:jc w:val="both"/>
        <w:rPr>
          <w:b/>
          <w:sz w:val="22"/>
          <w:szCs w:val="22"/>
        </w:rPr>
      </w:pPr>
    </w:p>
    <w:p w14:paraId="1D65F5BF" w14:textId="77777777" w:rsidR="005F70C4" w:rsidRPr="00F058A8" w:rsidRDefault="005F70C4" w:rsidP="006A179B">
      <w:pPr>
        <w:jc w:val="both"/>
        <w:rPr>
          <w:i/>
          <w:sz w:val="22"/>
          <w:szCs w:val="22"/>
        </w:rPr>
      </w:pPr>
      <w:r w:rsidRPr="00F058A8">
        <w:rPr>
          <w:sz w:val="22"/>
          <w:szCs w:val="22"/>
        </w:rPr>
        <w:lastRenderedPageBreak/>
        <w:t>3.2.7</w:t>
      </w:r>
      <w:r w:rsidRPr="00F058A8">
        <w:rPr>
          <w:i/>
          <w:sz w:val="22"/>
          <w:szCs w:val="22"/>
        </w:rPr>
        <w:tab/>
      </w:r>
      <w:r w:rsidRPr="00F058A8">
        <w:rPr>
          <w:sz w:val="22"/>
          <w:szCs w:val="22"/>
        </w:rPr>
        <w:t>Professional Doctorates</w:t>
      </w:r>
    </w:p>
    <w:p w14:paraId="6B915D27" w14:textId="77777777" w:rsidR="005F70C4" w:rsidRPr="00F058A8" w:rsidRDefault="005F70C4" w:rsidP="006A179B">
      <w:pPr>
        <w:jc w:val="both"/>
        <w:rPr>
          <w:i/>
          <w:sz w:val="22"/>
          <w:szCs w:val="22"/>
        </w:rPr>
      </w:pPr>
    </w:p>
    <w:p w14:paraId="42AF86EC" w14:textId="77777777" w:rsidR="005F70C4" w:rsidRPr="00F058A8" w:rsidRDefault="005F70C4" w:rsidP="00992431">
      <w:pPr>
        <w:jc w:val="both"/>
        <w:rPr>
          <w:sz w:val="22"/>
          <w:szCs w:val="22"/>
        </w:rPr>
      </w:pPr>
      <w:r w:rsidRPr="00F058A8">
        <w:rPr>
          <w:sz w:val="22"/>
          <w:szCs w:val="22"/>
        </w:rPr>
        <w:t>Professional Doctorates comprise taught components which are regulated by the Study Regulations for Postgraduate Taught Programmes, and research components which are regulated by the Study Regulations</w:t>
      </w:r>
      <w:r w:rsidR="007751BD" w:rsidRPr="00F058A8">
        <w:rPr>
          <w:sz w:val="22"/>
          <w:szCs w:val="22"/>
        </w:rPr>
        <w:t xml:space="preserve"> for Research Degree Programmes which can be found at </w:t>
      </w:r>
      <w:r w:rsidR="00F2135C" w:rsidRPr="00F058A8">
        <w:rPr>
          <w:sz w:val="22"/>
          <w:szCs w:val="22"/>
        </w:rPr>
        <w:t>w</w:t>
      </w:r>
      <w:r w:rsidR="007751BD" w:rsidRPr="00F058A8">
        <w:rPr>
          <w:sz w:val="22"/>
          <w:szCs w:val="22"/>
        </w:rPr>
        <w:t>ww.qub.ac.uk/directorates/AcademicStudentAffairs/AcademicAffairs/GeneralRegulations/StudyRegulations/</w:t>
      </w:r>
    </w:p>
    <w:p w14:paraId="62D7D8FC" w14:textId="77777777" w:rsidR="005F70C4" w:rsidRPr="00F058A8" w:rsidRDefault="005F70C4" w:rsidP="006A179B">
      <w:pPr>
        <w:jc w:val="both"/>
        <w:rPr>
          <w:sz w:val="22"/>
          <w:szCs w:val="22"/>
        </w:rPr>
      </w:pPr>
    </w:p>
    <w:p w14:paraId="0DAC1FCE" w14:textId="77777777" w:rsidR="005F70C4" w:rsidRPr="00F058A8" w:rsidRDefault="005F70C4" w:rsidP="00992431">
      <w:pPr>
        <w:jc w:val="both"/>
        <w:rPr>
          <w:sz w:val="22"/>
          <w:szCs w:val="22"/>
        </w:rPr>
      </w:pPr>
      <w:r w:rsidRPr="00F058A8">
        <w:rPr>
          <w:sz w:val="22"/>
          <w:szCs w:val="22"/>
        </w:rPr>
        <w:t xml:space="preserve">Students who enrol on a Professional Doctorate programme may </w:t>
      </w:r>
      <w:r w:rsidR="00F2135C" w:rsidRPr="00F058A8">
        <w:rPr>
          <w:sz w:val="22"/>
          <w:szCs w:val="22"/>
        </w:rPr>
        <w:t xml:space="preserve">graduate </w:t>
      </w:r>
      <w:r w:rsidRPr="00F058A8">
        <w:rPr>
          <w:sz w:val="22"/>
          <w:szCs w:val="22"/>
        </w:rPr>
        <w:t xml:space="preserve">with a taught </w:t>
      </w:r>
      <w:proofErr w:type="gramStart"/>
      <w:r w:rsidRPr="00F058A8">
        <w:rPr>
          <w:sz w:val="22"/>
          <w:szCs w:val="22"/>
        </w:rPr>
        <w:t>Master’s</w:t>
      </w:r>
      <w:proofErr w:type="gramEnd"/>
      <w:r w:rsidRPr="00F058A8">
        <w:rPr>
          <w:sz w:val="22"/>
          <w:szCs w:val="22"/>
        </w:rPr>
        <w:t xml:space="preserve"> degree if sufficient credit has been attained from the taught components (including from a research project and dissertation); or a research Master’s degree if the examiners consider that the thesis submitted for the research component is only Master’s level.</w:t>
      </w:r>
    </w:p>
    <w:p w14:paraId="1F4CD6AA" w14:textId="77777777" w:rsidR="00F06B25" w:rsidRPr="00F058A8" w:rsidRDefault="00F06B25" w:rsidP="005F70C4">
      <w:pPr>
        <w:ind w:left="720"/>
        <w:jc w:val="both"/>
        <w:rPr>
          <w:sz w:val="22"/>
          <w:szCs w:val="22"/>
        </w:rPr>
      </w:pPr>
    </w:p>
    <w:p w14:paraId="61D3ED68" w14:textId="77777777" w:rsidR="005F70C4" w:rsidRPr="00F058A8" w:rsidRDefault="00F06B25" w:rsidP="006A179B">
      <w:pPr>
        <w:jc w:val="both"/>
        <w:rPr>
          <w:sz w:val="22"/>
          <w:szCs w:val="22"/>
        </w:rPr>
      </w:pPr>
      <w:r w:rsidRPr="00F058A8">
        <w:rPr>
          <w:sz w:val="22"/>
          <w:szCs w:val="22"/>
        </w:rPr>
        <w:t>(</w:t>
      </w:r>
      <w:proofErr w:type="spellStart"/>
      <w:r w:rsidRPr="00F058A8">
        <w:rPr>
          <w:sz w:val="22"/>
          <w:szCs w:val="22"/>
        </w:rPr>
        <w:t>i</w:t>
      </w:r>
      <w:proofErr w:type="spellEnd"/>
      <w:r w:rsidRPr="00F058A8">
        <w:rPr>
          <w:sz w:val="22"/>
          <w:szCs w:val="22"/>
        </w:rPr>
        <w:t>)</w:t>
      </w:r>
      <w:r w:rsidRPr="00F058A8">
        <w:rPr>
          <w:sz w:val="22"/>
          <w:szCs w:val="22"/>
        </w:rPr>
        <w:tab/>
        <w:t>Tuition Fee</w:t>
      </w:r>
    </w:p>
    <w:p w14:paraId="1A478AB9" w14:textId="77777777" w:rsidR="00F06B25" w:rsidRPr="00F058A8" w:rsidRDefault="00F06B25" w:rsidP="006A179B">
      <w:pPr>
        <w:jc w:val="both"/>
        <w:rPr>
          <w:sz w:val="22"/>
          <w:szCs w:val="22"/>
        </w:rPr>
      </w:pPr>
    </w:p>
    <w:p w14:paraId="45A189D0" w14:textId="77777777" w:rsidR="005F70C4" w:rsidRPr="00F058A8" w:rsidRDefault="005F70C4" w:rsidP="00992431">
      <w:pPr>
        <w:ind w:left="720"/>
        <w:jc w:val="both"/>
        <w:rPr>
          <w:sz w:val="22"/>
          <w:szCs w:val="22"/>
        </w:rPr>
      </w:pPr>
      <w:r w:rsidRPr="00F058A8">
        <w:rPr>
          <w:sz w:val="22"/>
          <w:szCs w:val="22"/>
        </w:rPr>
        <w:t>The calculation of the fee for Professiona</w:t>
      </w:r>
      <w:r w:rsidR="00C7011F">
        <w:rPr>
          <w:sz w:val="22"/>
          <w:szCs w:val="22"/>
        </w:rPr>
        <w:t>l Doctorates is</w:t>
      </w:r>
      <w:r w:rsidRPr="00F058A8">
        <w:rPr>
          <w:sz w:val="22"/>
          <w:szCs w:val="22"/>
        </w:rPr>
        <w:t xml:space="preserve"> based on the number of CATS points that </w:t>
      </w:r>
      <w:r w:rsidR="00EC40C1" w:rsidRPr="00F058A8">
        <w:rPr>
          <w:sz w:val="22"/>
          <w:szCs w:val="22"/>
        </w:rPr>
        <w:t>t</w:t>
      </w:r>
      <w:r w:rsidRPr="00F058A8">
        <w:rPr>
          <w:sz w:val="22"/>
          <w:szCs w:val="22"/>
        </w:rPr>
        <w:t>he student is studying</w:t>
      </w:r>
      <w:r w:rsidR="00F947D3" w:rsidRPr="00F058A8">
        <w:rPr>
          <w:sz w:val="22"/>
          <w:szCs w:val="22"/>
        </w:rPr>
        <w:t>, based on the Postgraduate Taught fee.</w:t>
      </w:r>
    </w:p>
    <w:p w14:paraId="6130C9A7" w14:textId="77777777" w:rsidR="00F06B25" w:rsidRPr="00F058A8" w:rsidRDefault="00F06B25" w:rsidP="005F70C4">
      <w:pPr>
        <w:ind w:left="720"/>
        <w:jc w:val="both"/>
        <w:rPr>
          <w:sz w:val="22"/>
          <w:szCs w:val="22"/>
        </w:rPr>
      </w:pPr>
    </w:p>
    <w:p w14:paraId="27B4E463" w14:textId="77777777" w:rsidR="00F06B25" w:rsidRPr="00F058A8" w:rsidRDefault="00F06B25" w:rsidP="00992431">
      <w:pPr>
        <w:jc w:val="both"/>
        <w:rPr>
          <w:sz w:val="22"/>
          <w:szCs w:val="22"/>
        </w:rPr>
      </w:pPr>
      <w:r w:rsidRPr="00F058A8">
        <w:rPr>
          <w:sz w:val="22"/>
          <w:szCs w:val="22"/>
        </w:rPr>
        <w:t>(ii)</w:t>
      </w:r>
      <w:r w:rsidRPr="00F058A8">
        <w:rPr>
          <w:sz w:val="22"/>
          <w:szCs w:val="22"/>
        </w:rPr>
        <w:tab/>
        <w:t>Thesis Only</w:t>
      </w:r>
    </w:p>
    <w:p w14:paraId="61AA5FD6" w14:textId="77777777" w:rsidR="00F06B25" w:rsidRPr="00F058A8" w:rsidRDefault="00F06B25" w:rsidP="005F70C4">
      <w:pPr>
        <w:ind w:left="720"/>
        <w:jc w:val="both"/>
        <w:rPr>
          <w:sz w:val="22"/>
          <w:szCs w:val="22"/>
        </w:rPr>
      </w:pPr>
    </w:p>
    <w:p w14:paraId="602B8595" w14:textId="77777777" w:rsidR="00F06B25" w:rsidRPr="00F058A8" w:rsidRDefault="00F06B25" w:rsidP="00992431">
      <w:pPr>
        <w:ind w:left="720"/>
        <w:jc w:val="both"/>
        <w:rPr>
          <w:sz w:val="22"/>
          <w:szCs w:val="22"/>
        </w:rPr>
      </w:pPr>
      <w:r w:rsidRPr="00F058A8">
        <w:rPr>
          <w:sz w:val="22"/>
          <w:szCs w:val="22"/>
        </w:rPr>
        <w:t>Following confirmation by the Progress Review Panel that the student has completed all the necessary research, and after approval by the relevant School Committee, a professional doctorate student may be registered as thesis only (writing up) for one year only (regardless of the previous full-time or part-time status).</w:t>
      </w:r>
    </w:p>
    <w:p w14:paraId="00B0941A" w14:textId="77777777" w:rsidR="00F06B25" w:rsidRPr="00F058A8" w:rsidRDefault="00F06B25" w:rsidP="00F06B25">
      <w:pPr>
        <w:jc w:val="both"/>
        <w:rPr>
          <w:sz w:val="22"/>
          <w:szCs w:val="22"/>
        </w:rPr>
      </w:pPr>
    </w:p>
    <w:p w14:paraId="112E5D4D" w14:textId="77777777" w:rsidR="00EE3A6C" w:rsidRPr="00F058A8" w:rsidRDefault="00F06B25" w:rsidP="00992431">
      <w:pPr>
        <w:ind w:left="720"/>
        <w:jc w:val="both"/>
        <w:rPr>
          <w:sz w:val="22"/>
          <w:szCs w:val="22"/>
        </w:rPr>
      </w:pPr>
      <w:r w:rsidRPr="00F058A8">
        <w:rPr>
          <w:sz w:val="22"/>
          <w:szCs w:val="22"/>
        </w:rPr>
        <w:t xml:space="preserve">Following the period of thesis only, where a student has not submitted, in normal circumstances, </w:t>
      </w:r>
      <w:r w:rsidR="00C7011F">
        <w:rPr>
          <w:sz w:val="22"/>
          <w:szCs w:val="22"/>
        </w:rPr>
        <w:t>the student</w:t>
      </w:r>
      <w:r w:rsidR="00C7011F" w:rsidRPr="00F058A8">
        <w:rPr>
          <w:sz w:val="22"/>
          <w:szCs w:val="22"/>
        </w:rPr>
        <w:t xml:space="preserve"> </w:t>
      </w:r>
      <w:r w:rsidRPr="00F058A8">
        <w:rPr>
          <w:sz w:val="22"/>
          <w:szCs w:val="22"/>
        </w:rPr>
        <w:t xml:space="preserve">will be enrolled </w:t>
      </w:r>
      <w:r w:rsidR="00B07591" w:rsidRPr="00F058A8">
        <w:rPr>
          <w:sz w:val="22"/>
          <w:szCs w:val="22"/>
        </w:rPr>
        <w:t xml:space="preserve">as a postgraduate research student and charged monthly, at the prevailing postgraduate rate until submission of their thesis. </w:t>
      </w:r>
      <w:r w:rsidR="00EE3A6C" w:rsidRPr="00F058A8">
        <w:rPr>
          <w:sz w:val="22"/>
          <w:szCs w:val="22"/>
        </w:rPr>
        <w:t xml:space="preserve">In the case of </w:t>
      </w:r>
      <w:r w:rsidRPr="00F058A8">
        <w:rPr>
          <w:sz w:val="22"/>
          <w:szCs w:val="22"/>
        </w:rPr>
        <w:t xml:space="preserve">exceptional circumstances </w:t>
      </w:r>
      <w:r w:rsidR="007E789C" w:rsidRPr="00F058A8">
        <w:rPr>
          <w:sz w:val="22"/>
          <w:szCs w:val="22"/>
        </w:rPr>
        <w:t>refer to Section 9.4</w:t>
      </w:r>
      <w:r w:rsidR="00EE3A6C" w:rsidRPr="00F058A8">
        <w:rPr>
          <w:sz w:val="22"/>
          <w:szCs w:val="22"/>
        </w:rPr>
        <w:t>.</w:t>
      </w:r>
    </w:p>
    <w:p w14:paraId="3ABDFAC3" w14:textId="77777777" w:rsidR="00F06B25" w:rsidRPr="00F058A8" w:rsidRDefault="00F06B25" w:rsidP="00F06B25">
      <w:pPr>
        <w:jc w:val="both"/>
        <w:rPr>
          <w:sz w:val="22"/>
          <w:szCs w:val="22"/>
        </w:rPr>
      </w:pPr>
    </w:p>
    <w:p w14:paraId="2549DB21" w14:textId="77777777" w:rsidR="00265BC0" w:rsidRPr="00F058A8" w:rsidRDefault="00F06B25" w:rsidP="00992431">
      <w:pPr>
        <w:tabs>
          <w:tab w:val="left" w:pos="720"/>
        </w:tabs>
        <w:jc w:val="both"/>
        <w:rPr>
          <w:sz w:val="22"/>
          <w:szCs w:val="22"/>
        </w:rPr>
      </w:pPr>
      <w:r w:rsidRPr="00F058A8">
        <w:rPr>
          <w:sz w:val="22"/>
          <w:szCs w:val="22"/>
        </w:rPr>
        <w:t>(iii)  </w:t>
      </w:r>
      <w:r w:rsidR="005E34FE" w:rsidRPr="00F058A8">
        <w:rPr>
          <w:sz w:val="22"/>
          <w:szCs w:val="22"/>
        </w:rPr>
        <w:t xml:space="preserve">   </w:t>
      </w:r>
      <w:r w:rsidRPr="00F058A8">
        <w:rPr>
          <w:sz w:val="22"/>
          <w:szCs w:val="22"/>
        </w:rPr>
        <w:t>  On the occasion when a thesis is required to be re-submitted, a resubmission charge</w:t>
      </w:r>
      <w:r w:rsidR="00265BC0" w:rsidRPr="00F058A8">
        <w:rPr>
          <w:sz w:val="22"/>
          <w:szCs w:val="22"/>
        </w:rPr>
        <w:t xml:space="preserve">  </w:t>
      </w:r>
    </w:p>
    <w:p w14:paraId="1D683956" w14:textId="77777777" w:rsidR="00F06B25" w:rsidRPr="00F058A8" w:rsidRDefault="00265BC0" w:rsidP="004F6A6E">
      <w:pPr>
        <w:tabs>
          <w:tab w:val="left" w:pos="540"/>
        </w:tabs>
        <w:jc w:val="both"/>
        <w:rPr>
          <w:sz w:val="22"/>
          <w:szCs w:val="22"/>
        </w:rPr>
      </w:pPr>
      <w:r w:rsidRPr="00F058A8">
        <w:rPr>
          <w:sz w:val="22"/>
          <w:szCs w:val="22"/>
        </w:rPr>
        <w:tab/>
      </w:r>
      <w:r w:rsidR="005E34FE" w:rsidRPr="00F058A8">
        <w:rPr>
          <w:sz w:val="22"/>
          <w:szCs w:val="22"/>
        </w:rPr>
        <w:t xml:space="preserve">   </w:t>
      </w:r>
      <w:r w:rsidRPr="00F058A8">
        <w:rPr>
          <w:sz w:val="22"/>
          <w:szCs w:val="22"/>
        </w:rPr>
        <w:t>w</w:t>
      </w:r>
      <w:r w:rsidR="00F06B25" w:rsidRPr="00F058A8">
        <w:rPr>
          <w:sz w:val="22"/>
          <w:szCs w:val="22"/>
        </w:rPr>
        <w:t>ill be payable by the student.</w:t>
      </w:r>
    </w:p>
    <w:p w14:paraId="426C627F" w14:textId="77777777" w:rsidR="005F70C4" w:rsidRPr="00F058A8" w:rsidRDefault="005F70C4" w:rsidP="006A179B">
      <w:pPr>
        <w:jc w:val="both"/>
        <w:rPr>
          <w:sz w:val="22"/>
          <w:szCs w:val="22"/>
        </w:rPr>
      </w:pPr>
    </w:p>
    <w:p w14:paraId="530B7C33" w14:textId="77777777" w:rsidR="006A179B" w:rsidRPr="00F058A8" w:rsidRDefault="007C36D9" w:rsidP="006A179B">
      <w:pPr>
        <w:jc w:val="both"/>
        <w:rPr>
          <w:b/>
          <w:sz w:val="22"/>
          <w:szCs w:val="22"/>
        </w:rPr>
      </w:pPr>
      <w:r w:rsidRPr="00F058A8">
        <w:rPr>
          <w:b/>
          <w:sz w:val="22"/>
          <w:szCs w:val="22"/>
        </w:rPr>
        <w:t>3.3</w:t>
      </w:r>
      <w:r w:rsidR="006A179B" w:rsidRPr="00F058A8">
        <w:rPr>
          <w:sz w:val="22"/>
          <w:szCs w:val="22"/>
        </w:rPr>
        <w:tab/>
      </w:r>
      <w:r w:rsidR="006A179B" w:rsidRPr="00F058A8">
        <w:rPr>
          <w:b/>
          <w:sz w:val="22"/>
          <w:szCs w:val="22"/>
        </w:rPr>
        <w:t>Fee Rates</w:t>
      </w:r>
    </w:p>
    <w:p w14:paraId="7AA8971A" w14:textId="77777777" w:rsidR="006A179B" w:rsidRPr="00F058A8" w:rsidRDefault="006A179B" w:rsidP="006A179B">
      <w:pPr>
        <w:jc w:val="both"/>
        <w:rPr>
          <w:sz w:val="22"/>
          <w:szCs w:val="22"/>
        </w:rPr>
      </w:pPr>
    </w:p>
    <w:p w14:paraId="30B9B3D6" w14:textId="77777777" w:rsidR="006A179B" w:rsidRPr="00F058A8" w:rsidRDefault="006A179B" w:rsidP="006A179B">
      <w:pPr>
        <w:jc w:val="both"/>
        <w:rPr>
          <w:sz w:val="22"/>
          <w:szCs w:val="22"/>
        </w:rPr>
      </w:pPr>
      <w:r w:rsidRPr="00F058A8">
        <w:rPr>
          <w:sz w:val="22"/>
          <w:szCs w:val="22"/>
        </w:rPr>
        <w:t xml:space="preserve">All courses are subject to a fee rate, based on the classification, as outlined below.  </w:t>
      </w:r>
      <w:r w:rsidR="00816C2A" w:rsidRPr="00F058A8">
        <w:rPr>
          <w:sz w:val="22"/>
          <w:szCs w:val="22"/>
        </w:rPr>
        <w:t>S</w:t>
      </w:r>
      <w:r w:rsidRPr="00F058A8">
        <w:rPr>
          <w:sz w:val="22"/>
          <w:szCs w:val="22"/>
        </w:rPr>
        <w:t xml:space="preserve">tudents from NI, </w:t>
      </w:r>
      <w:r w:rsidR="004906CC" w:rsidRPr="00F058A8">
        <w:rPr>
          <w:sz w:val="22"/>
          <w:szCs w:val="22"/>
        </w:rPr>
        <w:t xml:space="preserve">ROI and </w:t>
      </w:r>
      <w:r w:rsidR="00C7011F">
        <w:rPr>
          <w:sz w:val="22"/>
          <w:szCs w:val="22"/>
        </w:rPr>
        <w:t>GB</w:t>
      </w:r>
      <w:r w:rsidRPr="00F058A8">
        <w:rPr>
          <w:sz w:val="22"/>
          <w:szCs w:val="22"/>
        </w:rPr>
        <w:t xml:space="preserve"> pay a set fee, regardless of the </w:t>
      </w:r>
      <w:r w:rsidR="00EF63C1" w:rsidRPr="00F058A8">
        <w:rPr>
          <w:sz w:val="22"/>
          <w:szCs w:val="22"/>
        </w:rPr>
        <w:t>fee r</w:t>
      </w:r>
      <w:r w:rsidRPr="00F058A8">
        <w:rPr>
          <w:sz w:val="22"/>
          <w:szCs w:val="22"/>
        </w:rPr>
        <w:t xml:space="preserve">ate.  </w:t>
      </w:r>
      <w:r w:rsidR="00EF63C1" w:rsidRPr="00F058A8">
        <w:rPr>
          <w:sz w:val="22"/>
          <w:szCs w:val="22"/>
        </w:rPr>
        <w:t xml:space="preserve"> International tuition fees vary depending on the fee rate classification of the course. </w:t>
      </w:r>
    </w:p>
    <w:p w14:paraId="5F34E817" w14:textId="77777777" w:rsidR="006A179B" w:rsidRPr="00F058A8" w:rsidRDefault="006A179B" w:rsidP="006A179B">
      <w:pPr>
        <w:jc w:val="both"/>
        <w:rPr>
          <w:sz w:val="22"/>
          <w:szCs w:val="22"/>
        </w:rPr>
      </w:pPr>
    </w:p>
    <w:p w14:paraId="0BB8A1E9" w14:textId="77777777" w:rsidR="006A179B" w:rsidRPr="00F058A8" w:rsidRDefault="006A179B" w:rsidP="006A179B">
      <w:pPr>
        <w:tabs>
          <w:tab w:val="left" w:pos="900"/>
        </w:tabs>
        <w:jc w:val="both"/>
        <w:rPr>
          <w:sz w:val="22"/>
          <w:szCs w:val="22"/>
        </w:rPr>
      </w:pPr>
      <w:r w:rsidRPr="00F058A8">
        <w:rPr>
          <w:sz w:val="22"/>
          <w:szCs w:val="22"/>
        </w:rPr>
        <w:t>Fee Rate 1:</w:t>
      </w:r>
      <w:r w:rsidRPr="00F058A8">
        <w:rPr>
          <w:sz w:val="22"/>
          <w:szCs w:val="22"/>
        </w:rPr>
        <w:tab/>
        <w:t>Courses which are essentially classroom based</w:t>
      </w:r>
      <w:r w:rsidR="00136B4C" w:rsidRPr="00F058A8">
        <w:rPr>
          <w:sz w:val="22"/>
          <w:szCs w:val="22"/>
        </w:rPr>
        <w:t>.</w:t>
      </w:r>
    </w:p>
    <w:p w14:paraId="45281C2B" w14:textId="77777777" w:rsidR="006A179B" w:rsidRPr="00F058A8" w:rsidRDefault="006A179B" w:rsidP="006A179B">
      <w:pPr>
        <w:jc w:val="both"/>
        <w:rPr>
          <w:sz w:val="22"/>
          <w:szCs w:val="22"/>
        </w:rPr>
      </w:pPr>
    </w:p>
    <w:p w14:paraId="2ECD8420" w14:textId="77777777" w:rsidR="00C7011F" w:rsidRDefault="006A179B" w:rsidP="00C7011F">
      <w:pPr>
        <w:tabs>
          <w:tab w:val="left" w:pos="900"/>
        </w:tabs>
        <w:rPr>
          <w:sz w:val="22"/>
          <w:szCs w:val="22"/>
        </w:rPr>
      </w:pPr>
      <w:r w:rsidRPr="00F058A8">
        <w:rPr>
          <w:sz w:val="22"/>
          <w:szCs w:val="22"/>
        </w:rPr>
        <w:t>Fee Rate 2:</w:t>
      </w:r>
      <w:r w:rsidRPr="00F058A8">
        <w:rPr>
          <w:sz w:val="22"/>
          <w:szCs w:val="22"/>
        </w:rPr>
        <w:tab/>
        <w:t>Courses with a substantial laboratory</w:t>
      </w:r>
      <w:r w:rsidR="005F70C4" w:rsidRPr="00F058A8">
        <w:rPr>
          <w:sz w:val="22"/>
          <w:szCs w:val="22"/>
        </w:rPr>
        <w:t>,</w:t>
      </w:r>
      <w:r w:rsidRPr="00F058A8">
        <w:rPr>
          <w:sz w:val="22"/>
          <w:szCs w:val="22"/>
        </w:rPr>
        <w:t xml:space="preserve"> workshop component</w:t>
      </w:r>
      <w:r w:rsidR="005F70C4" w:rsidRPr="00F058A8">
        <w:rPr>
          <w:sz w:val="22"/>
          <w:szCs w:val="22"/>
        </w:rPr>
        <w:t xml:space="preserve"> and pre-clinical </w:t>
      </w:r>
      <w:r w:rsidR="00C7011F">
        <w:rPr>
          <w:sz w:val="22"/>
          <w:szCs w:val="22"/>
        </w:rPr>
        <w:t xml:space="preserve">             </w:t>
      </w:r>
    </w:p>
    <w:p w14:paraId="1D5285AF" w14:textId="77777777" w:rsidR="006A179B" w:rsidRPr="00F058A8" w:rsidRDefault="00C7011F" w:rsidP="00C7011F">
      <w:pPr>
        <w:tabs>
          <w:tab w:val="left" w:pos="900"/>
        </w:tabs>
        <w:rPr>
          <w:sz w:val="22"/>
          <w:szCs w:val="22"/>
        </w:rPr>
      </w:pPr>
      <w:r>
        <w:rPr>
          <w:sz w:val="22"/>
          <w:szCs w:val="22"/>
        </w:rPr>
        <w:t xml:space="preserve">                        </w:t>
      </w:r>
      <w:r w:rsidR="005F70C4" w:rsidRPr="00F058A8">
        <w:rPr>
          <w:sz w:val="22"/>
          <w:szCs w:val="22"/>
        </w:rPr>
        <w:t>elements of nursing courses.</w:t>
      </w:r>
    </w:p>
    <w:p w14:paraId="01DF5E0C" w14:textId="77777777" w:rsidR="006A179B" w:rsidRPr="00F058A8" w:rsidRDefault="006A179B" w:rsidP="006A179B">
      <w:pPr>
        <w:jc w:val="both"/>
        <w:rPr>
          <w:sz w:val="22"/>
          <w:szCs w:val="22"/>
        </w:rPr>
      </w:pPr>
    </w:p>
    <w:p w14:paraId="7127B32B" w14:textId="77777777" w:rsidR="006A179B" w:rsidRPr="00F058A8" w:rsidRDefault="006A179B" w:rsidP="006A179B">
      <w:pPr>
        <w:ind w:left="900" w:hanging="900"/>
        <w:jc w:val="both"/>
        <w:rPr>
          <w:sz w:val="22"/>
          <w:szCs w:val="22"/>
        </w:rPr>
      </w:pPr>
      <w:r w:rsidRPr="00F058A8">
        <w:rPr>
          <w:sz w:val="22"/>
          <w:szCs w:val="22"/>
        </w:rPr>
        <w:t>Fee Rate 3:</w:t>
      </w:r>
      <w:r w:rsidRPr="00F058A8">
        <w:rPr>
          <w:sz w:val="22"/>
          <w:szCs w:val="22"/>
        </w:rPr>
        <w:tab/>
        <w:t>Pre-clinical elements of medical courses</w:t>
      </w:r>
      <w:r w:rsidR="00136B4C" w:rsidRPr="00F058A8">
        <w:rPr>
          <w:sz w:val="22"/>
          <w:szCs w:val="22"/>
        </w:rPr>
        <w:t>.</w:t>
      </w:r>
      <w:r w:rsidRPr="00F058A8">
        <w:rPr>
          <w:sz w:val="22"/>
          <w:szCs w:val="22"/>
        </w:rPr>
        <w:t xml:space="preserve"> </w:t>
      </w:r>
    </w:p>
    <w:p w14:paraId="1B117D66" w14:textId="77777777" w:rsidR="006A179B" w:rsidRPr="00F058A8" w:rsidRDefault="006A179B" w:rsidP="006A179B">
      <w:pPr>
        <w:ind w:left="900" w:hanging="900"/>
        <w:jc w:val="both"/>
        <w:rPr>
          <w:sz w:val="22"/>
          <w:szCs w:val="22"/>
        </w:rPr>
      </w:pPr>
    </w:p>
    <w:p w14:paraId="09047784" w14:textId="77777777" w:rsidR="006A179B" w:rsidRPr="00F058A8" w:rsidRDefault="006A179B" w:rsidP="006A179B">
      <w:pPr>
        <w:jc w:val="both"/>
        <w:rPr>
          <w:sz w:val="22"/>
          <w:szCs w:val="22"/>
        </w:rPr>
      </w:pPr>
      <w:r w:rsidRPr="00F058A8">
        <w:rPr>
          <w:sz w:val="22"/>
          <w:szCs w:val="22"/>
        </w:rPr>
        <w:t>Fee Rate 4:</w:t>
      </w:r>
      <w:r w:rsidRPr="00F058A8">
        <w:rPr>
          <w:sz w:val="22"/>
          <w:szCs w:val="22"/>
        </w:rPr>
        <w:tab/>
        <w:t>Clinical elements of medical courses</w:t>
      </w:r>
      <w:r w:rsidR="00136B4C" w:rsidRPr="00F058A8">
        <w:rPr>
          <w:sz w:val="22"/>
          <w:szCs w:val="22"/>
        </w:rPr>
        <w:t>.</w:t>
      </w:r>
      <w:r w:rsidRPr="00F058A8">
        <w:rPr>
          <w:sz w:val="22"/>
          <w:szCs w:val="22"/>
        </w:rPr>
        <w:t xml:space="preserve"> </w:t>
      </w:r>
    </w:p>
    <w:p w14:paraId="0B69C50B" w14:textId="77777777" w:rsidR="006A179B" w:rsidRPr="00F058A8" w:rsidRDefault="006A179B" w:rsidP="006A179B">
      <w:pPr>
        <w:jc w:val="both"/>
        <w:rPr>
          <w:sz w:val="22"/>
          <w:szCs w:val="22"/>
        </w:rPr>
      </w:pPr>
    </w:p>
    <w:p w14:paraId="73B8F269" w14:textId="77777777" w:rsidR="006A179B" w:rsidRDefault="006A179B" w:rsidP="006A179B">
      <w:pPr>
        <w:jc w:val="both"/>
        <w:rPr>
          <w:sz w:val="22"/>
          <w:szCs w:val="22"/>
        </w:rPr>
      </w:pPr>
      <w:r w:rsidRPr="00F058A8">
        <w:rPr>
          <w:sz w:val="22"/>
          <w:szCs w:val="22"/>
        </w:rPr>
        <w:t xml:space="preserve">Full-time students will normally be charged the fee relating to their ultimate course/qualifications, </w:t>
      </w:r>
      <w:r w:rsidR="00BB47AE" w:rsidRPr="00F058A8">
        <w:rPr>
          <w:sz w:val="22"/>
          <w:szCs w:val="22"/>
        </w:rPr>
        <w:t>i.e.,</w:t>
      </w:r>
      <w:r w:rsidRPr="00F058A8">
        <w:rPr>
          <w:sz w:val="22"/>
          <w:szCs w:val="22"/>
        </w:rPr>
        <w:t xml:space="preserve"> the fee will be based on the final course </w:t>
      </w:r>
      <w:r w:rsidR="00D51336" w:rsidRPr="00F058A8">
        <w:rPr>
          <w:sz w:val="22"/>
          <w:szCs w:val="22"/>
        </w:rPr>
        <w:t>the</w:t>
      </w:r>
      <w:r w:rsidR="00265BC0" w:rsidRPr="00F058A8">
        <w:rPr>
          <w:sz w:val="22"/>
          <w:szCs w:val="22"/>
        </w:rPr>
        <w:t>y</w:t>
      </w:r>
      <w:r w:rsidR="00D51336" w:rsidRPr="00F058A8">
        <w:rPr>
          <w:sz w:val="22"/>
          <w:szCs w:val="22"/>
        </w:rPr>
        <w:t xml:space="preserve"> are registered on </w:t>
      </w:r>
      <w:r w:rsidR="00F058A8">
        <w:rPr>
          <w:sz w:val="22"/>
          <w:szCs w:val="22"/>
        </w:rPr>
        <w:t xml:space="preserve">for the year.  </w:t>
      </w:r>
      <w:r w:rsidR="00BB47AE">
        <w:rPr>
          <w:sz w:val="22"/>
          <w:szCs w:val="22"/>
        </w:rPr>
        <w:t>Similarly,</w:t>
      </w:r>
      <w:r w:rsidR="00F058A8">
        <w:rPr>
          <w:sz w:val="22"/>
          <w:szCs w:val="22"/>
        </w:rPr>
        <w:t xml:space="preserve"> </w:t>
      </w:r>
      <w:r w:rsidRPr="00F058A8">
        <w:rPr>
          <w:sz w:val="22"/>
          <w:szCs w:val="22"/>
        </w:rPr>
        <w:t xml:space="preserve">students who change fee rate during the </w:t>
      </w:r>
      <w:r w:rsidR="00A31EEE" w:rsidRPr="00F058A8">
        <w:rPr>
          <w:sz w:val="22"/>
          <w:szCs w:val="22"/>
        </w:rPr>
        <w:t>year</w:t>
      </w:r>
      <w:r w:rsidRPr="00F058A8">
        <w:rPr>
          <w:sz w:val="22"/>
          <w:szCs w:val="22"/>
        </w:rPr>
        <w:t xml:space="preserve"> will be charged a fee based on the final rate.  Part-time students will be charged, based on the course </w:t>
      </w:r>
      <w:r w:rsidR="00F2135C" w:rsidRPr="00F058A8">
        <w:rPr>
          <w:sz w:val="22"/>
          <w:szCs w:val="22"/>
        </w:rPr>
        <w:t xml:space="preserve">they are registered on </w:t>
      </w:r>
      <w:r w:rsidRPr="00F058A8">
        <w:rPr>
          <w:sz w:val="22"/>
          <w:szCs w:val="22"/>
        </w:rPr>
        <w:t xml:space="preserve">at the end of each semester.  </w:t>
      </w:r>
    </w:p>
    <w:p w14:paraId="66FAAA5C" w14:textId="77777777" w:rsidR="003A0AA4" w:rsidRDefault="003A0AA4" w:rsidP="006A179B">
      <w:pPr>
        <w:jc w:val="both"/>
        <w:rPr>
          <w:sz w:val="22"/>
          <w:szCs w:val="22"/>
        </w:rPr>
      </w:pPr>
    </w:p>
    <w:p w14:paraId="2DBF6E08" w14:textId="77777777" w:rsidR="003A0AA4" w:rsidRDefault="003A0AA4" w:rsidP="006A179B">
      <w:pPr>
        <w:jc w:val="both"/>
        <w:rPr>
          <w:sz w:val="22"/>
          <w:szCs w:val="22"/>
        </w:rPr>
      </w:pPr>
    </w:p>
    <w:p w14:paraId="54AF20A8" w14:textId="77777777" w:rsidR="003A0AA4" w:rsidRDefault="003A0AA4" w:rsidP="006A179B">
      <w:pPr>
        <w:jc w:val="both"/>
        <w:rPr>
          <w:sz w:val="22"/>
          <w:szCs w:val="22"/>
        </w:rPr>
      </w:pPr>
    </w:p>
    <w:p w14:paraId="44982F78" w14:textId="77777777" w:rsidR="003A0AA4" w:rsidRPr="00F058A8" w:rsidRDefault="003A0AA4" w:rsidP="006A179B">
      <w:pPr>
        <w:jc w:val="both"/>
        <w:rPr>
          <w:sz w:val="22"/>
          <w:szCs w:val="22"/>
        </w:rPr>
      </w:pPr>
    </w:p>
    <w:p w14:paraId="1938A7EC" w14:textId="77777777" w:rsidR="006A179B" w:rsidRPr="00F058A8" w:rsidRDefault="006A179B" w:rsidP="006A179B">
      <w:pPr>
        <w:jc w:val="both"/>
        <w:rPr>
          <w:sz w:val="22"/>
          <w:szCs w:val="22"/>
        </w:rPr>
      </w:pPr>
    </w:p>
    <w:p w14:paraId="2D8ED34A" w14:textId="77777777" w:rsidR="006A179B" w:rsidRPr="00F058A8" w:rsidRDefault="007C36D9" w:rsidP="006A179B">
      <w:pPr>
        <w:jc w:val="both"/>
        <w:rPr>
          <w:b/>
          <w:sz w:val="22"/>
          <w:szCs w:val="22"/>
        </w:rPr>
      </w:pPr>
      <w:r w:rsidRPr="00F058A8">
        <w:rPr>
          <w:b/>
          <w:sz w:val="22"/>
          <w:szCs w:val="22"/>
        </w:rPr>
        <w:lastRenderedPageBreak/>
        <w:t>3.4</w:t>
      </w:r>
      <w:r w:rsidR="006A179B" w:rsidRPr="00F058A8">
        <w:rPr>
          <w:b/>
          <w:sz w:val="22"/>
          <w:szCs w:val="22"/>
        </w:rPr>
        <w:tab/>
        <w:t>Residency</w:t>
      </w:r>
    </w:p>
    <w:p w14:paraId="5B4C8D75" w14:textId="77777777" w:rsidR="006A179B" w:rsidRPr="00F058A8" w:rsidRDefault="006A179B" w:rsidP="006A179B">
      <w:pPr>
        <w:jc w:val="both"/>
        <w:rPr>
          <w:sz w:val="22"/>
          <w:szCs w:val="22"/>
        </w:rPr>
      </w:pPr>
    </w:p>
    <w:p w14:paraId="22DB9799" w14:textId="77777777" w:rsidR="006A179B" w:rsidRPr="00F058A8" w:rsidRDefault="00D51336" w:rsidP="006A179B">
      <w:pPr>
        <w:jc w:val="both"/>
        <w:rPr>
          <w:sz w:val="22"/>
          <w:szCs w:val="22"/>
        </w:rPr>
      </w:pPr>
      <w:r w:rsidRPr="00F058A8">
        <w:rPr>
          <w:sz w:val="22"/>
          <w:szCs w:val="22"/>
        </w:rPr>
        <w:t>T</w:t>
      </w:r>
      <w:r w:rsidR="006A179B" w:rsidRPr="00F058A8">
        <w:rPr>
          <w:sz w:val="22"/>
          <w:szCs w:val="22"/>
        </w:rPr>
        <w:t>he following main categories of residency apply:</w:t>
      </w:r>
    </w:p>
    <w:p w14:paraId="5D53971B" w14:textId="77777777" w:rsidR="006A179B" w:rsidRPr="00F058A8" w:rsidRDefault="006A179B" w:rsidP="006A179B">
      <w:pPr>
        <w:jc w:val="both"/>
        <w:rPr>
          <w:sz w:val="22"/>
          <w:szCs w:val="22"/>
        </w:rPr>
      </w:pPr>
    </w:p>
    <w:p w14:paraId="6AD8CE6F" w14:textId="77777777" w:rsidR="006A179B" w:rsidRPr="00F058A8" w:rsidRDefault="006A179B" w:rsidP="006A179B">
      <w:pPr>
        <w:numPr>
          <w:ilvl w:val="0"/>
          <w:numId w:val="8"/>
        </w:numPr>
        <w:jc w:val="both"/>
        <w:rPr>
          <w:sz w:val="22"/>
          <w:szCs w:val="22"/>
        </w:rPr>
      </w:pPr>
      <w:r w:rsidRPr="00F058A8">
        <w:rPr>
          <w:sz w:val="22"/>
          <w:szCs w:val="22"/>
        </w:rPr>
        <w:t>NI (Northern Ireland) – applicable for Undergraduates</w:t>
      </w:r>
      <w:r w:rsidR="00F31912" w:rsidRPr="00F058A8">
        <w:rPr>
          <w:sz w:val="22"/>
          <w:szCs w:val="22"/>
        </w:rPr>
        <w:t xml:space="preserve"> and Postgraduates</w:t>
      </w:r>
      <w:r w:rsidR="00F058A8" w:rsidRPr="00F058A8">
        <w:rPr>
          <w:sz w:val="22"/>
          <w:szCs w:val="22"/>
        </w:rPr>
        <w:t>.</w:t>
      </w:r>
    </w:p>
    <w:p w14:paraId="1A745A2F" w14:textId="77777777" w:rsidR="006A179B" w:rsidRPr="00933EEE" w:rsidRDefault="006A179B" w:rsidP="006A179B">
      <w:pPr>
        <w:numPr>
          <w:ilvl w:val="0"/>
          <w:numId w:val="8"/>
        </w:numPr>
        <w:jc w:val="both"/>
        <w:rPr>
          <w:sz w:val="22"/>
          <w:szCs w:val="22"/>
        </w:rPr>
      </w:pPr>
      <w:r w:rsidRPr="00933EEE">
        <w:rPr>
          <w:sz w:val="22"/>
          <w:szCs w:val="22"/>
        </w:rPr>
        <w:t>GB (England, Scotland or Wales) – applicable for Undergraduates</w:t>
      </w:r>
      <w:r w:rsidR="00F31912" w:rsidRPr="00933EEE">
        <w:rPr>
          <w:sz w:val="22"/>
          <w:szCs w:val="22"/>
        </w:rPr>
        <w:t xml:space="preserve"> and Postgraduates</w:t>
      </w:r>
      <w:r w:rsidR="00136B4C" w:rsidRPr="00933EEE">
        <w:rPr>
          <w:sz w:val="22"/>
          <w:szCs w:val="22"/>
        </w:rPr>
        <w:t>.</w:t>
      </w:r>
    </w:p>
    <w:p w14:paraId="7CB4793D" w14:textId="77777777" w:rsidR="004906CC" w:rsidRPr="00F058A8" w:rsidRDefault="004906CC" w:rsidP="006A179B">
      <w:pPr>
        <w:numPr>
          <w:ilvl w:val="0"/>
          <w:numId w:val="8"/>
        </w:numPr>
        <w:jc w:val="both"/>
        <w:rPr>
          <w:sz w:val="22"/>
          <w:szCs w:val="22"/>
        </w:rPr>
      </w:pPr>
      <w:r w:rsidRPr="00F058A8">
        <w:rPr>
          <w:sz w:val="22"/>
          <w:szCs w:val="22"/>
        </w:rPr>
        <w:t>ROI (Republic of Ireland) – applicable for Undergraduates and Postgraduates</w:t>
      </w:r>
    </w:p>
    <w:p w14:paraId="329C13E5" w14:textId="77777777" w:rsidR="006A179B" w:rsidRPr="00F058A8" w:rsidRDefault="00237DEF" w:rsidP="006A179B">
      <w:pPr>
        <w:pStyle w:val="NoSpacing"/>
        <w:numPr>
          <w:ilvl w:val="0"/>
          <w:numId w:val="8"/>
        </w:numPr>
        <w:tabs>
          <w:tab w:val="left" w:pos="709"/>
        </w:tabs>
        <w:jc w:val="both"/>
        <w:rPr>
          <w:rFonts w:ascii="Arial" w:hAnsi="Arial" w:cs="Arial"/>
        </w:rPr>
      </w:pPr>
      <w:r w:rsidRPr="00F058A8">
        <w:rPr>
          <w:rFonts w:ascii="Arial" w:hAnsi="Arial" w:cs="Arial"/>
        </w:rPr>
        <w:t xml:space="preserve">EU </w:t>
      </w:r>
      <w:r w:rsidR="00222EED" w:rsidRPr="00F058A8">
        <w:rPr>
          <w:rFonts w:ascii="Arial" w:hAnsi="Arial" w:cs="Arial"/>
        </w:rPr>
        <w:t xml:space="preserve">Other </w:t>
      </w:r>
      <w:r w:rsidR="006A179B" w:rsidRPr="00F058A8">
        <w:rPr>
          <w:rFonts w:ascii="Arial" w:hAnsi="Arial" w:cs="Arial"/>
        </w:rPr>
        <w:t>(E</w:t>
      </w:r>
      <w:r w:rsidR="00C7011F">
        <w:rPr>
          <w:rFonts w:ascii="Arial" w:hAnsi="Arial" w:cs="Arial"/>
        </w:rPr>
        <w:t xml:space="preserve">uropean Union, excluding </w:t>
      </w:r>
      <w:r w:rsidR="006A179B" w:rsidRPr="00F058A8">
        <w:rPr>
          <w:rFonts w:ascii="Arial" w:hAnsi="Arial" w:cs="Arial"/>
        </w:rPr>
        <w:t>the Republic of Ireland)</w:t>
      </w:r>
      <w:r w:rsidR="00136B4C" w:rsidRPr="00F058A8">
        <w:rPr>
          <w:rFonts w:ascii="Arial" w:hAnsi="Arial" w:cs="Arial"/>
        </w:rPr>
        <w:t xml:space="preserve"> - applicable for Undergraduates and </w:t>
      </w:r>
      <w:r w:rsidR="00136B4C" w:rsidRPr="00933EEE">
        <w:rPr>
          <w:rFonts w:ascii="Arial" w:hAnsi="Arial" w:cs="Arial"/>
        </w:rPr>
        <w:t>Postgraduates.</w:t>
      </w:r>
    </w:p>
    <w:p w14:paraId="28B4000D" w14:textId="77777777" w:rsidR="006A179B" w:rsidRPr="00F058A8" w:rsidRDefault="006A179B" w:rsidP="006A179B">
      <w:pPr>
        <w:numPr>
          <w:ilvl w:val="0"/>
          <w:numId w:val="8"/>
        </w:numPr>
        <w:jc w:val="both"/>
        <w:rPr>
          <w:sz w:val="22"/>
          <w:szCs w:val="22"/>
        </w:rPr>
      </w:pPr>
      <w:r w:rsidRPr="00F058A8">
        <w:rPr>
          <w:sz w:val="22"/>
          <w:szCs w:val="22"/>
        </w:rPr>
        <w:t>Isles (Channel Islands and Isle of Man</w:t>
      </w:r>
      <w:r w:rsidR="00136B4C" w:rsidRPr="00F058A8">
        <w:rPr>
          <w:sz w:val="22"/>
          <w:szCs w:val="22"/>
        </w:rPr>
        <w:t>)</w:t>
      </w:r>
      <w:r w:rsidRPr="00F058A8">
        <w:rPr>
          <w:sz w:val="22"/>
          <w:szCs w:val="22"/>
        </w:rPr>
        <w:t xml:space="preserve"> – applicable to Undergraduates</w:t>
      </w:r>
      <w:r w:rsidR="00F31912" w:rsidRPr="00F058A8">
        <w:rPr>
          <w:sz w:val="22"/>
          <w:szCs w:val="22"/>
        </w:rPr>
        <w:t xml:space="preserve"> and Postgraduates</w:t>
      </w:r>
      <w:r w:rsidR="00136B4C" w:rsidRPr="00F058A8">
        <w:rPr>
          <w:sz w:val="22"/>
          <w:szCs w:val="22"/>
        </w:rPr>
        <w:t>.</w:t>
      </w:r>
    </w:p>
    <w:p w14:paraId="1C72AD9E" w14:textId="77777777" w:rsidR="006A179B" w:rsidRPr="00F058A8" w:rsidRDefault="006A179B" w:rsidP="00136B4C">
      <w:pPr>
        <w:numPr>
          <w:ilvl w:val="0"/>
          <w:numId w:val="8"/>
        </w:numPr>
        <w:jc w:val="both"/>
        <w:rPr>
          <w:sz w:val="22"/>
          <w:szCs w:val="22"/>
        </w:rPr>
      </w:pPr>
      <w:r w:rsidRPr="00F058A8">
        <w:rPr>
          <w:sz w:val="22"/>
          <w:szCs w:val="22"/>
        </w:rPr>
        <w:t>International</w:t>
      </w:r>
      <w:r w:rsidR="00136B4C" w:rsidRPr="00F058A8">
        <w:rPr>
          <w:sz w:val="22"/>
          <w:szCs w:val="22"/>
        </w:rPr>
        <w:t xml:space="preserve"> – applicable to Undergraduates and Postgraduates.</w:t>
      </w:r>
    </w:p>
    <w:p w14:paraId="767B5765" w14:textId="77777777" w:rsidR="006A179B" w:rsidRPr="00F058A8" w:rsidRDefault="006A179B" w:rsidP="006A179B">
      <w:pPr>
        <w:pStyle w:val="NoSpacing"/>
        <w:rPr>
          <w:rFonts w:ascii="Arial" w:hAnsi="Arial" w:cs="Arial"/>
        </w:rPr>
      </w:pPr>
    </w:p>
    <w:p w14:paraId="74D4A517" w14:textId="3291C49C" w:rsidR="006A179B" w:rsidRPr="00F058A8" w:rsidRDefault="001A12E5" w:rsidP="00092A32">
      <w:pPr>
        <w:ind w:right="-514"/>
        <w:rPr>
          <w:sz w:val="22"/>
          <w:szCs w:val="22"/>
        </w:rPr>
      </w:pPr>
      <w:r w:rsidRPr="72DD8DC9">
        <w:rPr>
          <w:sz w:val="22"/>
          <w:szCs w:val="22"/>
        </w:rPr>
        <w:t xml:space="preserve">Guidance on </w:t>
      </w:r>
      <w:r w:rsidR="00BF013F" w:rsidRPr="72DD8DC9">
        <w:rPr>
          <w:sz w:val="22"/>
          <w:szCs w:val="22"/>
        </w:rPr>
        <w:t>residency</w:t>
      </w:r>
      <w:r w:rsidRPr="72DD8DC9">
        <w:rPr>
          <w:sz w:val="22"/>
          <w:szCs w:val="22"/>
        </w:rPr>
        <w:t xml:space="preserve"> can be found on the UKCISA (UK Council for International</w:t>
      </w:r>
      <w:r w:rsidR="424D6953" w:rsidRPr="72DD8DC9">
        <w:rPr>
          <w:sz w:val="22"/>
          <w:szCs w:val="22"/>
        </w:rPr>
        <w:t xml:space="preserve"> Student</w:t>
      </w:r>
      <w:r w:rsidRPr="72DD8DC9">
        <w:rPr>
          <w:sz w:val="22"/>
          <w:szCs w:val="22"/>
        </w:rPr>
        <w:t xml:space="preserve"> Affairs) website </w:t>
      </w:r>
      <w:hyperlink r:id="rId17">
        <w:r w:rsidR="00BF7498" w:rsidRPr="72DD8DC9">
          <w:rPr>
            <w:rStyle w:val="Hyperlink"/>
            <w:color w:val="auto"/>
            <w:sz w:val="22"/>
            <w:szCs w:val="22"/>
          </w:rPr>
          <w:t>www.ukcisa.org.uk</w:t>
        </w:r>
      </w:hyperlink>
      <w:r w:rsidRPr="72DD8DC9">
        <w:rPr>
          <w:sz w:val="22"/>
          <w:szCs w:val="22"/>
        </w:rPr>
        <w:t xml:space="preserve"> and on </w:t>
      </w:r>
      <w:hyperlink r:id="rId18">
        <w:r w:rsidR="00092A32" w:rsidRPr="72DD8DC9">
          <w:rPr>
            <w:rStyle w:val="Hyperlink"/>
            <w:color w:val="auto"/>
            <w:sz w:val="22"/>
            <w:szCs w:val="22"/>
          </w:rPr>
          <w:t>www.qub.ac.uk/Study/Undergraduate/How-to-apply/Feestatus/</w:t>
        </w:r>
      </w:hyperlink>
    </w:p>
    <w:p w14:paraId="1CCE56AC" w14:textId="77777777" w:rsidR="005D70A8" w:rsidRPr="00F058A8" w:rsidRDefault="005D70A8" w:rsidP="006A179B">
      <w:pPr>
        <w:jc w:val="both"/>
        <w:rPr>
          <w:b/>
          <w:sz w:val="22"/>
          <w:szCs w:val="22"/>
        </w:rPr>
      </w:pPr>
    </w:p>
    <w:p w14:paraId="32DFCCF1" w14:textId="77777777" w:rsidR="006A179B" w:rsidRPr="00F058A8" w:rsidRDefault="007C36D9" w:rsidP="006A179B">
      <w:pPr>
        <w:jc w:val="both"/>
        <w:rPr>
          <w:b/>
          <w:sz w:val="22"/>
          <w:szCs w:val="22"/>
        </w:rPr>
      </w:pPr>
      <w:r w:rsidRPr="00F058A8">
        <w:rPr>
          <w:b/>
          <w:sz w:val="22"/>
          <w:szCs w:val="22"/>
        </w:rPr>
        <w:t>3.5</w:t>
      </w:r>
      <w:r w:rsidR="006A179B" w:rsidRPr="00F058A8">
        <w:rPr>
          <w:b/>
          <w:sz w:val="22"/>
          <w:szCs w:val="22"/>
        </w:rPr>
        <w:tab/>
        <w:t>Admit Term</w:t>
      </w:r>
    </w:p>
    <w:p w14:paraId="4EC605D4" w14:textId="77777777" w:rsidR="006A179B" w:rsidRPr="00F058A8" w:rsidRDefault="006A179B" w:rsidP="006A179B">
      <w:pPr>
        <w:jc w:val="both"/>
        <w:rPr>
          <w:sz w:val="22"/>
          <w:szCs w:val="22"/>
        </w:rPr>
      </w:pPr>
    </w:p>
    <w:p w14:paraId="1DDA6C69" w14:textId="77777777" w:rsidR="006A179B" w:rsidRPr="00F058A8" w:rsidRDefault="00DB469C" w:rsidP="006A179B">
      <w:pPr>
        <w:jc w:val="both"/>
        <w:rPr>
          <w:sz w:val="22"/>
          <w:szCs w:val="22"/>
        </w:rPr>
      </w:pPr>
      <w:r w:rsidRPr="00F058A8">
        <w:rPr>
          <w:sz w:val="22"/>
          <w:szCs w:val="22"/>
        </w:rPr>
        <w:t xml:space="preserve">The level of fees </w:t>
      </w:r>
      <w:r w:rsidR="006407B8" w:rsidRPr="00F058A8">
        <w:rPr>
          <w:sz w:val="22"/>
          <w:szCs w:val="22"/>
        </w:rPr>
        <w:t xml:space="preserve">charged </w:t>
      </w:r>
      <w:r w:rsidRPr="00F058A8">
        <w:rPr>
          <w:sz w:val="22"/>
          <w:szCs w:val="22"/>
        </w:rPr>
        <w:t>will</w:t>
      </w:r>
      <w:r w:rsidR="006A179B" w:rsidRPr="00F058A8">
        <w:rPr>
          <w:sz w:val="22"/>
          <w:szCs w:val="22"/>
        </w:rPr>
        <w:t xml:space="preserve"> be determined, based on the first year</w:t>
      </w:r>
      <w:r w:rsidR="00C7011F">
        <w:rPr>
          <w:sz w:val="22"/>
          <w:szCs w:val="22"/>
        </w:rPr>
        <w:t xml:space="preserve"> that a student commenced their</w:t>
      </w:r>
      <w:r w:rsidR="006407B8" w:rsidRPr="00F058A8">
        <w:rPr>
          <w:sz w:val="22"/>
          <w:szCs w:val="22"/>
        </w:rPr>
        <w:t xml:space="preserve"> studies at the University (</w:t>
      </w:r>
      <w:r w:rsidR="006A179B" w:rsidRPr="00F058A8">
        <w:rPr>
          <w:sz w:val="22"/>
          <w:szCs w:val="22"/>
        </w:rPr>
        <w:t>the Admit Term</w:t>
      </w:r>
      <w:r w:rsidR="006407B8" w:rsidRPr="00F058A8">
        <w:rPr>
          <w:sz w:val="22"/>
          <w:szCs w:val="22"/>
        </w:rPr>
        <w:t>)</w:t>
      </w:r>
      <w:r w:rsidR="006A179B" w:rsidRPr="00F058A8">
        <w:rPr>
          <w:sz w:val="22"/>
          <w:szCs w:val="22"/>
        </w:rPr>
        <w:t xml:space="preserve">, and will be linked to the Programme of Study.  </w:t>
      </w:r>
      <w:r w:rsidR="007C36D9" w:rsidRPr="00F058A8">
        <w:rPr>
          <w:sz w:val="22"/>
          <w:szCs w:val="22"/>
        </w:rPr>
        <w:t>In subsequ</w:t>
      </w:r>
      <w:r w:rsidRPr="00F058A8">
        <w:rPr>
          <w:sz w:val="22"/>
          <w:szCs w:val="22"/>
        </w:rPr>
        <w:t>ent years, fees will</w:t>
      </w:r>
      <w:r w:rsidR="000043F2" w:rsidRPr="00F058A8">
        <w:rPr>
          <w:sz w:val="22"/>
          <w:szCs w:val="22"/>
        </w:rPr>
        <w:t xml:space="preserve"> </w:t>
      </w:r>
      <w:r w:rsidR="007C36D9" w:rsidRPr="00F058A8">
        <w:rPr>
          <w:sz w:val="22"/>
          <w:szCs w:val="22"/>
        </w:rPr>
        <w:t>be subject to an inflationary increase, unless explicitly stated otherwise.</w:t>
      </w:r>
    </w:p>
    <w:p w14:paraId="5F7DBC2E" w14:textId="77777777" w:rsidR="005D70A8" w:rsidRPr="00F058A8" w:rsidRDefault="005D70A8" w:rsidP="003B50C2">
      <w:pPr>
        <w:jc w:val="both"/>
        <w:rPr>
          <w:b/>
          <w:sz w:val="22"/>
          <w:szCs w:val="22"/>
        </w:rPr>
      </w:pPr>
    </w:p>
    <w:p w14:paraId="75A907D9" w14:textId="77777777" w:rsidR="003B50C2" w:rsidRPr="00F058A8" w:rsidRDefault="003B50C2" w:rsidP="003B50C2">
      <w:pPr>
        <w:jc w:val="both"/>
        <w:rPr>
          <w:b/>
          <w:sz w:val="22"/>
          <w:szCs w:val="22"/>
        </w:rPr>
      </w:pPr>
      <w:r w:rsidRPr="00F058A8">
        <w:rPr>
          <w:b/>
          <w:sz w:val="22"/>
          <w:szCs w:val="22"/>
        </w:rPr>
        <w:t>3.6</w:t>
      </w:r>
      <w:r w:rsidRPr="00F058A8">
        <w:rPr>
          <w:b/>
          <w:sz w:val="22"/>
          <w:szCs w:val="22"/>
        </w:rPr>
        <w:tab/>
        <w:t>Review of</w:t>
      </w:r>
      <w:r w:rsidR="00ED3BDE" w:rsidRPr="00F058A8">
        <w:rPr>
          <w:b/>
          <w:sz w:val="22"/>
          <w:szCs w:val="22"/>
        </w:rPr>
        <w:t xml:space="preserve"> Tuition</w:t>
      </w:r>
      <w:r w:rsidRPr="00F058A8">
        <w:rPr>
          <w:b/>
          <w:sz w:val="22"/>
          <w:szCs w:val="22"/>
        </w:rPr>
        <w:t xml:space="preserve"> Fee Calculation</w:t>
      </w:r>
    </w:p>
    <w:p w14:paraId="709F198C" w14:textId="77777777" w:rsidR="003B50C2" w:rsidRPr="00F058A8" w:rsidRDefault="003B50C2" w:rsidP="003B50C2">
      <w:pPr>
        <w:ind w:left="720"/>
        <w:jc w:val="both"/>
        <w:rPr>
          <w:sz w:val="22"/>
          <w:szCs w:val="22"/>
        </w:rPr>
      </w:pPr>
    </w:p>
    <w:p w14:paraId="22A40AAB" w14:textId="77777777" w:rsidR="003B50C2" w:rsidRPr="00F058A8" w:rsidRDefault="003B50C2" w:rsidP="003B50C2">
      <w:pPr>
        <w:jc w:val="both"/>
        <w:rPr>
          <w:sz w:val="22"/>
          <w:szCs w:val="22"/>
        </w:rPr>
      </w:pPr>
      <w:r w:rsidRPr="22DED19B">
        <w:rPr>
          <w:sz w:val="22"/>
          <w:szCs w:val="22"/>
        </w:rPr>
        <w:t xml:space="preserve">An applicant or student who is dissatisfied with their fee calculation may submit a request for </w:t>
      </w:r>
      <w:r w:rsidR="00000B1E" w:rsidRPr="22DED19B">
        <w:rPr>
          <w:sz w:val="22"/>
          <w:szCs w:val="22"/>
        </w:rPr>
        <w:t xml:space="preserve">the fee calculation to be reviewed by the University’s </w:t>
      </w:r>
      <w:r w:rsidRPr="22DED19B">
        <w:rPr>
          <w:sz w:val="22"/>
          <w:szCs w:val="22"/>
        </w:rPr>
        <w:t xml:space="preserve">Director of Finance.  </w:t>
      </w:r>
      <w:r w:rsidR="00000B1E" w:rsidRPr="22DED19B">
        <w:rPr>
          <w:sz w:val="22"/>
          <w:szCs w:val="22"/>
        </w:rPr>
        <w:t xml:space="preserve">A </w:t>
      </w:r>
      <w:r w:rsidRPr="22DED19B">
        <w:rPr>
          <w:sz w:val="22"/>
          <w:szCs w:val="22"/>
        </w:rPr>
        <w:t xml:space="preserve">review may be sought </w:t>
      </w:r>
      <w:r w:rsidR="00000B1E" w:rsidRPr="22DED19B">
        <w:rPr>
          <w:sz w:val="22"/>
          <w:szCs w:val="22"/>
        </w:rPr>
        <w:t xml:space="preserve">if </w:t>
      </w:r>
      <w:r w:rsidRPr="22DED19B">
        <w:rPr>
          <w:sz w:val="22"/>
          <w:szCs w:val="22"/>
        </w:rPr>
        <w:t xml:space="preserve">one or more of the </w:t>
      </w:r>
      <w:r w:rsidR="002F53F7" w:rsidRPr="22DED19B">
        <w:rPr>
          <w:sz w:val="22"/>
          <w:szCs w:val="22"/>
        </w:rPr>
        <w:t xml:space="preserve">five </w:t>
      </w:r>
      <w:r w:rsidRPr="22DED19B">
        <w:rPr>
          <w:sz w:val="22"/>
          <w:szCs w:val="22"/>
        </w:rPr>
        <w:t>criteria which determines the tuition fee calculation, is incorrect</w:t>
      </w:r>
      <w:r w:rsidR="002F53F7" w:rsidRPr="22DED19B">
        <w:rPr>
          <w:sz w:val="22"/>
          <w:szCs w:val="22"/>
        </w:rPr>
        <w:t xml:space="preserve"> (see Sections 3.1 – 3.5 above)</w:t>
      </w:r>
      <w:r w:rsidRPr="22DED19B">
        <w:rPr>
          <w:sz w:val="22"/>
          <w:szCs w:val="22"/>
        </w:rPr>
        <w:t xml:space="preserve">.  </w:t>
      </w:r>
    </w:p>
    <w:p w14:paraId="0A3A10E0" w14:textId="77777777" w:rsidR="003B50C2" w:rsidRPr="00F058A8" w:rsidRDefault="003B50C2" w:rsidP="003B50C2">
      <w:pPr>
        <w:jc w:val="both"/>
        <w:rPr>
          <w:sz w:val="22"/>
          <w:szCs w:val="22"/>
        </w:rPr>
      </w:pPr>
    </w:p>
    <w:p w14:paraId="70A6112D" w14:textId="77777777" w:rsidR="003B50C2" w:rsidRPr="00F058A8" w:rsidRDefault="003B50C2" w:rsidP="003B50C2">
      <w:pPr>
        <w:jc w:val="both"/>
        <w:rPr>
          <w:sz w:val="22"/>
          <w:szCs w:val="22"/>
        </w:rPr>
      </w:pPr>
      <w:r w:rsidRPr="00F058A8">
        <w:rPr>
          <w:sz w:val="22"/>
          <w:szCs w:val="22"/>
        </w:rPr>
        <w:t xml:space="preserve">An applicant or student must submit a request for review in writing to the Director of Finance within 10 working days of the communication of the fee and should set out evidence to support the grounds for review.  The letter should </w:t>
      </w:r>
      <w:proofErr w:type="gramStart"/>
      <w:r w:rsidRPr="00F058A8">
        <w:rPr>
          <w:sz w:val="22"/>
          <w:szCs w:val="22"/>
        </w:rPr>
        <w:t>make reference</w:t>
      </w:r>
      <w:proofErr w:type="gramEnd"/>
      <w:r w:rsidRPr="00F058A8">
        <w:rPr>
          <w:sz w:val="22"/>
          <w:szCs w:val="22"/>
        </w:rPr>
        <w:t xml:space="preserve"> to which criteria, are being challenged.  Details of any supporting documentation should also be provided with the letter.</w:t>
      </w:r>
    </w:p>
    <w:p w14:paraId="2DEDE735" w14:textId="77777777" w:rsidR="003B50C2" w:rsidRPr="00F058A8" w:rsidRDefault="003B50C2" w:rsidP="003B50C2">
      <w:pPr>
        <w:jc w:val="both"/>
        <w:rPr>
          <w:sz w:val="22"/>
          <w:szCs w:val="22"/>
        </w:rPr>
      </w:pPr>
    </w:p>
    <w:p w14:paraId="1ACB9979" w14:textId="77777777" w:rsidR="003B50C2" w:rsidRPr="00F058A8" w:rsidRDefault="003B50C2" w:rsidP="003B50C2">
      <w:pPr>
        <w:jc w:val="both"/>
        <w:rPr>
          <w:sz w:val="22"/>
          <w:szCs w:val="22"/>
        </w:rPr>
      </w:pPr>
      <w:r w:rsidRPr="22DED19B">
        <w:rPr>
          <w:sz w:val="22"/>
          <w:szCs w:val="22"/>
        </w:rPr>
        <w:t xml:space="preserve">The Director of Finance will consider the request for review and will undertake further enquiries as are deemed necessary and provide a written response, normally within 15 working days of </w:t>
      </w:r>
      <w:r w:rsidR="00000B1E" w:rsidRPr="22DED19B">
        <w:rPr>
          <w:sz w:val="22"/>
          <w:szCs w:val="22"/>
        </w:rPr>
        <w:t xml:space="preserve">receiving </w:t>
      </w:r>
      <w:r w:rsidRPr="22DED19B">
        <w:rPr>
          <w:sz w:val="22"/>
          <w:szCs w:val="22"/>
        </w:rPr>
        <w:t xml:space="preserve">the request for review.  </w:t>
      </w:r>
    </w:p>
    <w:p w14:paraId="0FCB79CC" w14:textId="77777777" w:rsidR="00000B1E" w:rsidRPr="00F058A8" w:rsidRDefault="00000B1E" w:rsidP="003B50C2">
      <w:pPr>
        <w:jc w:val="both"/>
        <w:rPr>
          <w:sz w:val="22"/>
          <w:szCs w:val="22"/>
        </w:rPr>
      </w:pPr>
    </w:p>
    <w:p w14:paraId="0C0C3B7D" w14:textId="77777777" w:rsidR="00000B1E" w:rsidRPr="00F058A8" w:rsidRDefault="00000B1E" w:rsidP="003B50C2">
      <w:pPr>
        <w:jc w:val="both"/>
        <w:rPr>
          <w:sz w:val="22"/>
          <w:szCs w:val="22"/>
        </w:rPr>
      </w:pPr>
      <w:r w:rsidRPr="00F058A8">
        <w:rPr>
          <w:sz w:val="22"/>
          <w:szCs w:val="22"/>
        </w:rPr>
        <w:t>An applicant or student can appeal the process set out above by foll</w:t>
      </w:r>
      <w:r w:rsidR="00136B4C" w:rsidRPr="00F058A8">
        <w:rPr>
          <w:sz w:val="22"/>
          <w:szCs w:val="22"/>
        </w:rPr>
        <w:t>owing the procedure in Section 9</w:t>
      </w:r>
      <w:r w:rsidRPr="00F058A8">
        <w:rPr>
          <w:sz w:val="22"/>
          <w:szCs w:val="22"/>
        </w:rPr>
        <w:t xml:space="preserve">. </w:t>
      </w:r>
    </w:p>
    <w:p w14:paraId="4C52DC9D" w14:textId="77777777" w:rsidR="006A179B" w:rsidRPr="00F058A8" w:rsidRDefault="006A179B" w:rsidP="006A179B">
      <w:pPr>
        <w:jc w:val="both"/>
        <w:rPr>
          <w:sz w:val="22"/>
          <w:szCs w:val="22"/>
        </w:rPr>
      </w:pPr>
    </w:p>
    <w:p w14:paraId="21E64156" w14:textId="77777777" w:rsidR="006A179B" w:rsidRPr="00F058A8" w:rsidRDefault="006A179B" w:rsidP="006A179B">
      <w:pPr>
        <w:jc w:val="both"/>
        <w:rPr>
          <w:sz w:val="22"/>
          <w:szCs w:val="22"/>
        </w:rPr>
      </w:pPr>
    </w:p>
    <w:p w14:paraId="196552F7" w14:textId="77777777" w:rsidR="006A179B" w:rsidRPr="00F058A8" w:rsidRDefault="007C36D9" w:rsidP="006A179B">
      <w:pPr>
        <w:jc w:val="both"/>
        <w:rPr>
          <w:b/>
          <w:sz w:val="22"/>
          <w:szCs w:val="22"/>
        </w:rPr>
      </w:pPr>
      <w:r w:rsidRPr="00F058A8">
        <w:rPr>
          <w:b/>
          <w:sz w:val="22"/>
          <w:szCs w:val="22"/>
        </w:rPr>
        <w:t>4</w:t>
      </w:r>
      <w:r w:rsidR="006A179B" w:rsidRPr="00F058A8">
        <w:rPr>
          <w:b/>
          <w:sz w:val="22"/>
          <w:szCs w:val="22"/>
        </w:rPr>
        <w:t>.</w:t>
      </w:r>
      <w:r w:rsidR="006A179B" w:rsidRPr="00F058A8">
        <w:rPr>
          <w:b/>
          <w:sz w:val="22"/>
          <w:szCs w:val="22"/>
        </w:rPr>
        <w:tab/>
        <w:t>TUITION FEES</w:t>
      </w:r>
      <w:r w:rsidR="00D04906" w:rsidRPr="00F058A8">
        <w:rPr>
          <w:b/>
          <w:sz w:val="22"/>
          <w:szCs w:val="22"/>
        </w:rPr>
        <w:t>, PAYMENTS</w:t>
      </w:r>
      <w:r w:rsidR="006A179B" w:rsidRPr="00F058A8">
        <w:rPr>
          <w:b/>
          <w:sz w:val="22"/>
          <w:szCs w:val="22"/>
        </w:rPr>
        <w:t xml:space="preserve"> </w:t>
      </w:r>
      <w:r w:rsidR="00874F55" w:rsidRPr="00F058A8">
        <w:rPr>
          <w:b/>
          <w:sz w:val="22"/>
          <w:szCs w:val="22"/>
        </w:rPr>
        <w:t xml:space="preserve">AND RELATED CHARGES </w:t>
      </w:r>
    </w:p>
    <w:p w14:paraId="5F2C9596" w14:textId="77777777" w:rsidR="00E530FC" w:rsidRPr="00F058A8" w:rsidRDefault="00E530FC" w:rsidP="006A179B">
      <w:pPr>
        <w:pStyle w:val="NoSpacing"/>
        <w:jc w:val="both"/>
        <w:rPr>
          <w:rFonts w:ascii="Arial" w:hAnsi="Arial" w:cs="Arial"/>
          <w:strike/>
        </w:rPr>
      </w:pPr>
    </w:p>
    <w:p w14:paraId="4C737CC0" w14:textId="77777777" w:rsidR="00E530FC" w:rsidRPr="00F058A8" w:rsidRDefault="00E530FC" w:rsidP="00E530FC">
      <w:pPr>
        <w:jc w:val="both"/>
        <w:rPr>
          <w:b/>
          <w:sz w:val="22"/>
          <w:szCs w:val="22"/>
        </w:rPr>
      </w:pPr>
      <w:r w:rsidRPr="00F058A8">
        <w:rPr>
          <w:b/>
          <w:sz w:val="22"/>
          <w:szCs w:val="22"/>
        </w:rPr>
        <w:t>4.1</w:t>
      </w:r>
      <w:r w:rsidRPr="00F058A8">
        <w:rPr>
          <w:b/>
          <w:sz w:val="22"/>
          <w:szCs w:val="22"/>
        </w:rPr>
        <w:tab/>
        <w:t>Summary of Tuition Fees</w:t>
      </w:r>
    </w:p>
    <w:p w14:paraId="0585A2C0" w14:textId="77777777" w:rsidR="00F434AF" w:rsidRPr="00F058A8" w:rsidRDefault="00F434AF" w:rsidP="00F434AF">
      <w:pPr>
        <w:jc w:val="both"/>
        <w:rPr>
          <w:sz w:val="22"/>
          <w:szCs w:val="22"/>
        </w:rPr>
      </w:pPr>
    </w:p>
    <w:p w14:paraId="72C160C9" w14:textId="77777777" w:rsidR="00F434AF" w:rsidRPr="00F058A8" w:rsidRDefault="00F434AF" w:rsidP="00F434AF">
      <w:pPr>
        <w:jc w:val="both"/>
        <w:rPr>
          <w:sz w:val="22"/>
          <w:szCs w:val="22"/>
        </w:rPr>
      </w:pPr>
      <w:r w:rsidRPr="00F058A8">
        <w:rPr>
          <w:sz w:val="22"/>
          <w:szCs w:val="22"/>
        </w:rPr>
        <w:t>Each student enrolled on a programme of study at the University shall pay an annual composite fee which covers tuition, access to learning resources including the virtual learning environment, examinations</w:t>
      </w:r>
      <w:r w:rsidR="00CC5534">
        <w:rPr>
          <w:sz w:val="22"/>
          <w:szCs w:val="22"/>
        </w:rPr>
        <w:t xml:space="preserve">, </w:t>
      </w:r>
      <w:r w:rsidRPr="00F058A8">
        <w:rPr>
          <w:sz w:val="22"/>
          <w:szCs w:val="22"/>
        </w:rPr>
        <w:t xml:space="preserve">and a wide range of student support services, which includes, but is not limited to, library facilities, IT services, </w:t>
      </w:r>
      <w:r w:rsidR="00CC5534" w:rsidRPr="00F058A8">
        <w:rPr>
          <w:sz w:val="22"/>
          <w:szCs w:val="22"/>
        </w:rPr>
        <w:t>and professional</w:t>
      </w:r>
      <w:r w:rsidRPr="00F058A8">
        <w:rPr>
          <w:sz w:val="22"/>
          <w:szCs w:val="22"/>
        </w:rPr>
        <w:t xml:space="preserve"> support services as well as membership of the Students’ Union and a premium for personal accident insurance. </w:t>
      </w:r>
    </w:p>
    <w:p w14:paraId="7FAAF255" w14:textId="77777777" w:rsidR="00F434AF" w:rsidRPr="00F058A8" w:rsidRDefault="00F434AF" w:rsidP="006A179B">
      <w:pPr>
        <w:pStyle w:val="NoSpacing"/>
        <w:jc w:val="both"/>
        <w:rPr>
          <w:rFonts w:ascii="Arial" w:hAnsi="Arial" w:cs="Arial"/>
          <w:strike/>
        </w:rPr>
      </w:pPr>
    </w:p>
    <w:p w14:paraId="5C1F95B2" w14:textId="77777777" w:rsidR="001B4F1E" w:rsidRPr="00F058A8" w:rsidRDefault="001B4F1E" w:rsidP="001B4F1E">
      <w:pPr>
        <w:jc w:val="both"/>
        <w:rPr>
          <w:sz w:val="22"/>
          <w:szCs w:val="22"/>
        </w:rPr>
      </w:pPr>
      <w:r w:rsidRPr="00F058A8">
        <w:rPr>
          <w:sz w:val="22"/>
          <w:szCs w:val="22"/>
        </w:rPr>
        <w:t xml:space="preserve">For some courses, students may be required to purchase specialist equipment, </w:t>
      </w:r>
      <w:r w:rsidR="00196420" w:rsidRPr="00F058A8">
        <w:rPr>
          <w:sz w:val="22"/>
          <w:szCs w:val="22"/>
        </w:rPr>
        <w:t>textbooks</w:t>
      </w:r>
      <w:r w:rsidRPr="00F058A8">
        <w:rPr>
          <w:sz w:val="22"/>
          <w:szCs w:val="22"/>
        </w:rPr>
        <w:t xml:space="preserve">, IT equipment, attend field trips or incur costs associated with placement years abroad. Where there are additional costs directly related to a particular course, these will be specifically set out in the Additional Course Costs Section of the </w:t>
      </w:r>
      <w:proofErr w:type="spellStart"/>
      <w:r w:rsidRPr="00F058A8">
        <w:rPr>
          <w:sz w:val="22"/>
          <w:szCs w:val="22"/>
        </w:rPr>
        <w:t>CourseFinder</w:t>
      </w:r>
      <w:proofErr w:type="spellEnd"/>
      <w:r w:rsidRPr="00F058A8">
        <w:rPr>
          <w:sz w:val="22"/>
          <w:szCs w:val="22"/>
        </w:rPr>
        <w:t xml:space="preserve"> webpages </w:t>
      </w:r>
      <w:r w:rsidRPr="00C7011F">
        <w:rPr>
          <w:sz w:val="22"/>
          <w:szCs w:val="22"/>
        </w:rPr>
        <w:t xml:space="preserve">available at </w:t>
      </w:r>
      <w:r w:rsidR="00C7011F">
        <w:rPr>
          <w:sz w:val="22"/>
          <w:szCs w:val="22"/>
          <w:u w:val="single"/>
        </w:rPr>
        <w:lastRenderedPageBreak/>
        <w:t>(</w:t>
      </w:r>
      <w:r w:rsidRPr="00F058A8">
        <w:rPr>
          <w:sz w:val="22"/>
          <w:szCs w:val="22"/>
          <w:u w:val="single"/>
        </w:rPr>
        <w:t>http://www.qub.ac.uk/courses/)</w:t>
      </w:r>
      <w:r w:rsidRPr="00F058A8">
        <w:rPr>
          <w:sz w:val="22"/>
          <w:szCs w:val="22"/>
        </w:rPr>
        <w:t xml:space="preserve"> and in the programm</w:t>
      </w:r>
      <w:r w:rsidR="00C7011F">
        <w:rPr>
          <w:sz w:val="22"/>
          <w:szCs w:val="22"/>
        </w:rPr>
        <w:t xml:space="preserve">e information. Students are </w:t>
      </w:r>
      <w:r w:rsidRPr="00F058A8">
        <w:rPr>
          <w:sz w:val="22"/>
          <w:szCs w:val="22"/>
        </w:rPr>
        <w:t xml:space="preserve">responsible for payment of all additional costs. </w:t>
      </w:r>
    </w:p>
    <w:p w14:paraId="42BEC061" w14:textId="77777777" w:rsidR="001B4F1E" w:rsidRPr="00F058A8" w:rsidRDefault="001B4F1E" w:rsidP="006A179B">
      <w:pPr>
        <w:jc w:val="both"/>
        <w:rPr>
          <w:sz w:val="22"/>
          <w:szCs w:val="22"/>
        </w:rPr>
      </w:pPr>
    </w:p>
    <w:p w14:paraId="790E4C6F" w14:textId="1C94CB6A" w:rsidR="004E0591" w:rsidRPr="00F058A8" w:rsidRDefault="00390E7A" w:rsidP="006A179B">
      <w:pPr>
        <w:jc w:val="both"/>
        <w:rPr>
          <w:sz w:val="22"/>
          <w:szCs w:val="22"/>
        </w:rPr>
      </w:pPr>
      <w:r w:rsidRPr="00F058A8">
        <w:rPr>
          <w:sz w:val="22"/>
          <w:szCs w:val="22"/>
        </w:rPr>
        <w:t xml:space="preserve">Details of all tuition fees and related charges are </w:t>
      </w:r>
      <w:r w:rsidR="00946D8D" w:rsidRPr="00F058A8">
        <w:rPr>
          <w:sz w:val="22"/>
          <w:szCs w:val="22"/>
        </w:rPr>
        <w:t>provide</w:t>
      </w:r>
      <w:r w:rsidR="0034354C" w:rsidRPr="00F058A8">
        <w:rPr>
          <w:sz w:val="22"/>
          <w:szCs w:val="22"/>
        </w:rPr>
        <w:t>d</w:t>
      </w:r>
      <w:r w:rsidRPr="00F058A8">
        <w:rPr>
          <w:sz w:val="22"/>
          <w:szCs w:val="22"/>
        </w:rPr>
        <w:t xml:space="preserve"> in the Tuition Fees and Related Charges Schedule for the relevant academic year</w:t>
      </w:r>
      <w:r w:rsidR="00946D8D" w:rsidRPr="00F058A8">
        <w:rPr>
          <w:sz w:val="22"/>
          <w:szCs w:val="22"/>
        </w:rPr>
        <w:t>,</w:t>
      </w:r>
      <w:r w:rsidRPr="00F058A8">
        <w:rPr>
          <w:sz w:val="22"/>
          <w:szCs w:val="22"/>
        </w:rPr>
        <w:t xml:space="preserve"> </w:t>
      </w:r>
      <w:r w:rsidR="00874F55" w:rsidRPr="00F058A8">
        <w:rPr>
          <w:sz w:val="22"/>
          <w:szCs w:val="22"/>
        </w:rPr>
        <w:t xml:space="preserve">available </w:t>
      </w:r>
      <w:r w:rsidR="00B26199" w:rsidRPr="00F058A8">
        <w:rPr>
          <w:sz w:val="22"/>
          <w:szCs w:val="22"/>
        </w:rPr>
        <w:t>at</w:t>
      </w:r>
      <w:r w:rsidRPr="00F058A8">
        <w:rPr>
          <w:sz w:val="22"/>
          <w:szCs w:val="22"/>
        </w:rPr>
        <w:t xml:space="preserve"> </w:t>
      </w:r>
      <w:hyperlink r:id="rId19" w:history="1">
        <w:r w:rsidR="004E0591" w:rsidRPr="00F058A8">
          <w:rPr>
            <w:rStyle w:val="Hyperlink"/>
            <w:sz w:val="22"/>
            <w:szCs w:val="22"/>
          </w:rPr>
          <w:t>www.qub.ac.uk/tuitionfees</w:t>
        </w:r>
      </w:hyperlink>
      <w:r w:rsidRPr="00F058A8">
        <w:rPr>
          <w:sz w:val="22"/>
          <w:szCs w:val="22"/>
        </w:rPr>
        <w:t>.</w:t>
      </w:r>
      <w:r w:rsidR="00B26199" w:rsidRPr="00F058A8">
        <w:rPr>
          <w:sz w:val="22"/>
          <w:szCs w:val="22"/>
        </w:rPr>
        <w:t xml:space="preserve">  Tuition fees for the first academic year will also be set out in the offer letter</w:t>
      </w:r>
      <w:r w:rsidR="00CC5534">
        <w:rPr>
          <w:sz w:val="22"/>
          <w:szCs w:val="22"/>
        </w:rPr>
        <w:t xml:space="preserve"> for international students</w:t>
      </w:r>
      <w:r w:rsidR="00B26199" w:rsidRPr="00F058A8">
        <w:rPr>
          <w:sz w:val="22"/>
          <w:szCs w:val="22"/>
        </w:rPr>
        <w:t xml:space="preserve">. </w:t>
      </w:r>
    </w:p>
    <w:p w14:paraId="34974486" w14:textId="77777777" w:rsidR="006E669A" w:rsidRPr="00F058A8" w:rsidRDefault="006E669A" w:rsidP="006A179B">
      <w:pPr>
        <w:jc w:val="both"/>
        <w:rPr>
          <w:sz w:val="22"/>
          <w:szCs w:val="22"/>
        </w:rPr>
      </w:pPr>
    </w:p>
    <w:p w14:paraId="2A2C93FC" w14:textId="1189ECD9" w:rsidR="00AC269B" w:rsidRDefault="00143DE7" w:rsidP="006A179B">
      <w:pPr>
        <w:jc w:val="both"/>
        <w:rPr>
          <w:sz w:val="22"/>
          <w:szCs w:val="22"/>
        </w:rPr>
      </w:pPr>
      <w:r>
        <w:rPr>
          <w:sz w:val="22"/>
          <w:szCs w:val="22"/>
        </w:rPr>
        <w:t>In completing enrolment and registration a</w:t>
      </w:r>
      <w:r w:rsidR="006A179B" w:rsidRPr="00F058A8">
        <w:rPr>
          <w:sz w:val="22"/>
          <w:szCs w:val="22"/>
        </w:rPr>
        <w:t xml:space="preserve"> student is liable for the full tuition fee</w:t>
      </w:r>
      <w:r>
        <w:rPr>
          <w:sz w:val="22"/>
          <w:szCs w:val="22"/>
        </w:rPr>
        <w:t>.</w:t>
      </w:r>
      <w:r w:rsidR="006A179B" w:rsidRPr="00F058A8">
        <w:rPr>
          <w:sz w:val="22"/>
          <w:szCs w:val="22"/>
        </w:rPr>
        <w:t xml:space="preserve"> Should there be a change in the student’s </w:t>
      </w:r>
      <w:r w:rsidR="00B442FD" w:rsidRPr="00F058A8">
        <w:rPr>
          <w:sz w:val="22"/>
          <w:szCs w:val="22"/>
        </w:rPr>
        <w:t xml:space="preserve">status </w:t>
      </w:r>
      <w:r w:rsidR="006A179B" w:rsidRPr="00F058A8">
        <w:rPr>
          <w:sz w:val="22"/>
          <w:szCs w:val="22"/>
        </w:rPr>
        <w:t xml:space="preserve">following completion of enrolment and registration which results in a change in their tuition fee, then the student is liable for the revised tuition fee. </w:t>
      </w:r>
    </w:p>
    <w:p w14:paraId="37CE88DD" w14:textId="77777777" w:rsidR="00AC269B" w:rsidRDefault="00AC269B" w:rsidP="006A179B">
      <w:pPr>
        <w:jc w:val="both"/>
        <w:rPr>
          <w:sz w:val="22"/>
          <w:szCs w:val="22"/>
        </w:rPr>
      </w:pPr>
    </w:p>
    <w:p w14:paraId="09654AB3" w14:textId="77777777" w:rsidR="006A179B" w:rsidRPr="00F058A8" w:rsidRDefault="006A179B" w:rsidP="006A179B">
      <w:pPr>
        <w:jc w:val="both"/>
        <w:rPr>
          <w:sz w:val="22"/>
          <w:szCs w:val="22"/>
        </w:rPr>
      </w:pPr>
      <w:r w:rsidRPr="00F058A8">
        <w:rPr>
          <w:sz w:val="22"/>
          <w:szCs w:val="22"/>
        </w:rPr>
        <w:t>The following section</w:t>
      </w:r>
      <w:r w:rsidR="00B442FD" w:rsidRPr="00F058A8">
        <w:rPr>
          <w:sz w:val="22"/>
          <w:szCs w:val="22"/>
        </w:rPr>
        <w:t>s provide</w:t>
      </w:r>
      <w:r w:rsidRPr="00F058A8">
        <w:rPr>
          <w:sz w:val="22"/>
          <w:szCs w:val="22"/>
        </w:rPr>
        <w:t xml:space="preserve"> details of the options available to students, </w:t>
      </w:r>
      <w:r w:rsidR="00196420" w:rsidRPr="00F058A8">
        <w:rPr>
          <w:sz w:val="22"/>
          <w:szCs w:val="22"/>
        </w:rPr>
        <w:t>regarding</w:t>
      </w:r>
      <w:r w:rsidRPr="00F058A8">
        <w:rPr>
          <w:sz w:val="22"/>
          <w:szCs w:val="22"/>
        </w:rPr>
        <w:t xml:space="preserve"> the payment of their tuition fee.</w:t>
      </w:r>
    </w:p>
    <w:p w14:paraId="0DEF624A" w14:textId="77777777" w:rsidR="006A179B" w:rsidRPr="00F058A8" w:rsidRDefault="006A179B" w:rsidP="006A179B">
      <w:pPr>
        <w:jc w:val="both"/>
        <w:rPr>
          <w:sz w:val="22"/>
          <w:szCs w:val="22"/>
        </w:rPr>
      </w:pPr>
    </w:p>
    <w:p w14:paraId="339A5945" w14:textId="5B044601" w:rsidR="008E521E" w:rsidRPr="00B23D3B" w:rsidRDefault="008E521E" w:rsidP="005B69CB">
      <w:pPr>
        <w:jc w:val="both"/>
        <w:rPr>
          <w:b/>
          <w:sz w:val="22"/>
          <w:szCs w:val="22"/>
        </w:rPr>
      </w:pPr>
      <w:r w:rsidRPr="00F058A8">
        <w:rPr>
          <w:b/>
          <w:sz w:val="22"/>
          <w:szCs w:val="22"/>
        </w:rPr>
        <w:t>4.2</w:t>
      </w:r>
      <w:r w:rsidRPr="00F058A8">
        <w:rPr>
          <w:b/>
          <w:sz w:val="22"/>
          <w:szCs w:val="22"/>
        </w:rPr>
        <w:tab/>
      </w:r>
      <w:r w:rsidR="00DD33F1" w:rsidRPr="004B4134">
        <w:rPr>
          <w:b/>
          <w:sz w:val="22"/>
          <w:szCs w:val="22"/>
        </w:rPr>
        <w:t xml:space="preserve">Initial </w:t>
      </w:r>
      <w:r w:rsidR="00AC269B" w:rsidRPr="004B4134">
        <w:rPr>
          <w:b/>
          <w:sz w:val="22"/>
          <w:szCs w:val="22"/>
        </w:rPr>
        <w:t xml:space="preserve">25% </w:t>
      </w:r>
      <w:r w:rsidRPr="004B4134">
        <w:rPr>
          <w:b/>
          <w:sz w:val="22"/>
          <w:szCs w:val="22"/>
        </w:rPr>
        <w:t xml:space="preserve">Payment </w:t>
      </w:r>
    </w:p>
    <w:p w14:paraId="435F823C" w14:textId="77777777" w:rsidR="008E521E" w:rsidRPr="00B23D3B" w:rsidRDefault="008E521E" w:rsidP="005B69CB">
      <w:pPr>
        <w:jc w:val="both"/>
        <w:rPr>
          <w:sz w:val="22"/>
          <w:szCs w:val="22"/>
        </w:rPr>
      </w:pPr>
    </w:p>
    <w:p w14:paraId="5FB1A222" w14:textId="53FA03C3" w:rsidR="004B4134" w:rsidRPr="004E589E" w:rsidRDefault="006A179B" w:rsidP="005B69CB">
      <w:pPr>
        <w:jc w:val="both"/>
        <w:rPr>
          <w:sz w:val="22"/>
          <w:szCs w:val="22"/>
        </w:rPr>
      </w:pPr>
      <w:r w:rsidRPr="004B4134">
        <w:rPr>
          <w:sz w:val="22"/>
          <w:szCs w:val="22"/>
        </w:rPr>
        <w:t>Amounts due at enrolmen</w:t>
      </w:r>
      <w:r w:rsidR="00DD33F1" w:rsidRPr="004B4134">
        <w:rPr>
          <w:sz w:val="22"/>
          <w:szCs w:val="22"/>
        </w:rPr>
        <w:t>t and registration must be paid</w:t>
      </w:r>
      <w:r w:rsidRPr="004B4134">
        <w:rPr>
          <w:sz w:val="22"/>
          <w:szCs w:val="22"/>
        </w:rPr>
        <w:t xml:space="preserve"> </w:t>
      </w:r>
      <w:r w:rsidR="00196420" w:rsidRPr="004B4134">
        <w:rPr>
          <w:sz w:val="22"/>
          <w:szCs w:val="22"/>
        </w:rPr>
        <w:t>to</w:t>
      </w:r>
      <w:r w:rsidRPr="004B4134">
        <w:rPr>
          <w:sz w:val="22"/>
          <w:szCs w:val="22"/>
        </w:rPr>
        <w:t xml:space="preserve"> complete the enrolment and registration process.  This includes </w:t>
      </w:r>
      <w:r w:rsidR="00DD33F1" w:rsidRPr="004B4134">
        <w:rPr>
          <w:sz w:val="22"/>
          <w:szCs w:val="22"/>
        </w:rPr>
        <w:t xml:space="preserve">an initial </w:t>
      </w:r>
      <w:r w:rsidRPr="004B4134">
        <w:rPr>
          <w:sz w:val="22"/>
          <w:szCs w:val="22"/>
        </w:rPr>
        <w:t xml:space="preserve">payment of 25% of the calculated tuition fee.  </w:t>
      </w:r>
      <w:r w:rsidR="00DD33F1" w:rsidRPr="00E5167E">
        <w:rPr>
          <w:sz w:val="22"/>
          <w:szCs w:val="22"/>
        </w:rPr>
        <w:t>The initial payment is non-refundable unless the applicant or student cancels their contract with the University in accor</w:t>
      </w:r>
      <w:r w:rsidR="007E11E4" w:rsidRPr="00E5167E">
        <w:rPr>
          <w:sz w:val="22"/>
          <w:szCs w:val="22"/>
        </w:rPr>
        <w:t>dance with clause 3</w:t>
      </w:r>
      <w:r w:rsidR="00B23D3B">
        <w:rPr>
          <w:sz w:val="22"/>
          <w:szCs w:val="22"/>
        </w:rPr>
        <w:t>4-35</w:t>
      </w:r>
      <w:r w:rsidR="00DD33F1" w:rsidRPr="00E5167E">
        <w:rPr>
          <w:sz w:val="22"/>
          <w:szCs w:val="22"/>
        </w:rPr>
        <w:t xml:space="preserve"> of the Terms and Conditions for 202</w:t>
      </w:r>
      <w:r w:rsidR="00B23D3B">
        <w:rPr>
          <w:sz w:val="22"/>
          <w:szCs w:val="22"/>
        </w:rPr>
        <w:t>5</w:t>
      </w:r>
      <w:r w:rsidR="00DD33F1" w:rsidRPr="00E5167E">
        <w:rPr>
          <w:sz w:val="22"/>
          <w:szCs w:val="22"/>
        </w:rPr>
        <w:t xml:space="preserve"> Entry</w:t>
      </w:r>
      <w:r w:rsidR="225A3190" w:rsidRPr="18D76B3F">
        <w:rPr>
          <w:sz w:val="22"/>
          <w:szCs w:val="22"/>
          <w:u w:val="single"/>
        </w:rPr>
        <w:t xml:space="preserve"> at </w:t>
      </w:r>
      <w:hyperlink r:id="rId20" w:history="1">
        <w:hyperlink r:id="rId21" w:history="1">
          <w:r w:rsidR="225A3190" w:rsidRPr="18D76B3F">
            <w:rPr>
              <w:rStyle w:val="Hyperlink"/>
              <w:sz w:val="22"/>
              <w:szCs w:val="22"/>
            </w:rPr>
            <w:t>https://www.qub.ac.uk/Study/TermsandConditions/</w:t>
          </w:r>
        </w:hyperlink>
      </w:hyperlink>
    </w:p>
    <w:p w14:paraId="164EB364" w14:textId="77777777" w:rsidR="00DD33F1" w:rsidRPr="004E589E" w:rsidRDefault="00DD33F1" w:rsidP="006A179B">
      <w:pPr>
        <w:jc w:val="both"/>
        <w:rPr>
          <w:sz w:val="22"/>
          <w:szCs w:val="22"/>
        </w:rPr>
      </w:pPr>
    </w:p>
    <w:p w14:paraId="6444BF32" w14:textId="77777777" w:rsidR="00B53AD1" w:rsidRPr="004E589E" w:rsidRDefault="003F38F9" w:rsidP="003F38F9">
      <w:pPr>
        <w:jc w:val="both"/>
        <w:rPr>
          <w:b/>
          <w:sz w:val="22"/>
          <w:szCs w:val="22"/>
        </w:rPr>
      </w:pPr>
      <w:r w:rsidRPr="004E589E">
        <w:rPr>
          <w:b/>
          <w:sz w:val="22"/>
          <w:szCs w:val="22"/>
        </w:rPr>
        <w:t>4</w:t>
      </w:r>
      <w:r w:rsidR="00514636" w:rsidRPr="004E589E">
        <w:rPr>
          <w:b/>
          <w:sz w:val="22"/>
          <w:szCs w:val="22"/>
        </w:rPr>
        <w:t>.3</w:t>
      </w:r>
      <w:r w:rsidRPr="004E589E">
        <w:rPr>
          <w:b/>
          <w:sz w:val="22"/>
          <w:szCs w:val="22"/>
        </w:rPr>
        <w:tab/>
      </w:r>
      <w:r w:rsidR="0073174C" w:rsidRPr="004E589E">
        <w:rPr>
          <w:b/>
          <w:sz w:val="22"/>
          <w:szCs w:val="22"/>
        </w:rPr>
        <w:t>Payment of Tuition Fees</w:t>
      </w:r>
    </w:p>
    <w:p w14:paraId="3C67C006" w14:textId="77777777" w:rsidR="00F2725A" w:rsidRPr="004E589E" w:rsidRDefault="00F2725A" w:rsidP="003F38F9">
      <w:pPr>
        <w:jc w:val="both"/>
        <w:rPr>
          <w:sz w:val="22"/>
          <w:szCs w:val="22"/>
        </w:rPr>
      </w:pPr>
    </w:p>
    <w:p w14:paraId="733E7E5E" w14:textId="77777777" w:rsidR="00F2725A" w:rsidRPr="004E589E" w:rsidRDefault="00F2725A" w:rsidP="003F38F9">
      <w:pPr>
        <w:jc w:val="both"/>
        <w:rPr>
          <w:sz w:val="22"/>
          <w:szCs w:val="22"/>
        </w:rPr>
      </w:pPr>
      <w:r w:rsidRPr="004E589E">
        <w:rPr>
          <w:sz w:val="22"/>
          <w:szCs w:val="22"/>
        </w:rPr>
        <w:t xml:space="preserve">How </w:t>
      </w:r>
      <w:r w:rsidR="00166802" w:rsidRPr="004E589E">
        <w:rPr>
          <w:sz w:val="22"/>
          <w:szCs w:val="22"/>
        </w:rPr>
        <w:t xml:space="preserve">a </w:t>
      </w:r>
      <w:r w:rsidR="001631B2" w:rsidRPr="004E589E">
        <w:rPr>
          <w:sz w:val="22"/>
          <w:szCs w:val="22"/>
        </w:rPr>
        <w:t>student pays</w:t>
      </w:r>
      <w:r w:rsidR="00166802" w:rsidRPr="004E589E">
        <w:rPr>
          <w:sz w:val="22"/>
          <w:szCs w:val="22"/>
        </w:rPr>
        <w:t xml:space="preserve"> their tuition fees</w:t>
      </w:r>
      <w:r w:rsidRPr="004E589E">
        <w:rPr>
          <w:sz w:val="22"/>
          <w:szCs w:val="22"/>
        </w:rPr>
        <w:t xml:space="preserve"> will depend on whether they are </w:t>
      </w:r>
      <w:r w:rsidR="00196420" w:rsidRPr="004E589E">
        <w:rPr>
          <w:sz w:val="22"/>
          <w:szCs w:val="22"/>
        </w:rPr>
        <w:t>self-funded</w:t>
      </w:r>
      <w:r w:rsidRPr="004E589E">
        <w:rPr>
          <w:sz w:val="22"/>
          <w:szCs w:val="22"/>
        </w:rPr>
        <w:t xml:space="preserve">, externally funded or internally funded by the University. </w:t>
      </w:r>
    </w:p>
    <w:p w14:paraId="3F82D455" w14:textId="77777777" w:rsidR="00F2725A" w:rsidRPr="004E589E" w:rsidRDefault="00F2725A" w:rsidP="003F38F9">
      <w:pPr>
        <w:jc w:val="both"/>
        <w:rPr>
          <w:sz w:val="22"/>
          <w:szCs w:val="22"/>
        </w:rPr>
      </w:pPr>
    </w:p>
    <w:p w14:paraId="1918A835" w14:textId="67943B30" w:rsidR="00F2725A" w:rsidRDefault="00855536" w:rsidP="003F38F9">
      <w:pPr>
        <w:jc w:val="both"/>
        <w:rPr>
          <w:sz w:val="22"/>
          <w:szCs w:val="22"/>
        </w:rPr>
      </w:pPr>
      <w:r w:rsidRPr="004E589E">
        <w:rPr>
          <w:sz w:val="22"/>
          <w:szCs w:val="22"/>
        </w:rPr>
        <w:t xml:space="preserve">Tuition </w:t>
      </w:r>
      <w:r w:rsidR="00196420" w:rsidRPr="004E589E">
        <w:rPr>
          <w:sz w:val="22"/>
          <w:szCs w:val="22"/>
        </w:rPr>
        <w:t>f</w:t>
      </w:r>
      <w:r w:rsidRPr="004E589E">
        <w:rPr>
          <w:sz w:val="22"/>
          <w:szCs w:val="22"/>
        </w:rPr>
        <w:t xml:space="preserve">ee payment options will be published annually at </w:t>
      </w:r>
      <w:hyperlink r:id="rId22" w:history="1">
        <w:r w:rsidRPr="004E589E">
          <w:rPr>
            <w:sz w:val="22"/>
            <w:szCs w:val="22"/>
          </w:rPr>
          <w:t>www.qub.ac.uk/tuitionfees</w:t>
        </w:r>
      </w:hyperlink>
      <w:r w:rsidR="004B4134">
        <w:rPr>
          <w:sz w:val="22"/>
          <w:szCs w:val="22"/>
        </w:rPr>
        <w:t>.</w:t>
      </w:r>
    </w:p>
    <w:p w14:paraId="5895BF40" w14:textId="77777777" w:rsidR="004B4134" w:rsidRDefault="004B4134" w:rsidP="003F38F9">
      <w:pPr>
        <w:jc w:val="both"/>
        <w:rPr>
          <w:sz w:val="22"/>
          <w:szCs w:val="22"/>
        </w:rPr>
      </w:pPr>
    </w:p>
    <w:p w14:paraId="24900FA8" w14:textId="7E319507" w:rsidR="004B4134" w:rsidRPr="004E589E" w:rsidRDefault="004B4134" w:rsidP="003F38F9">
      <w:pPr>
        <w:jc w:val="both"/>
        <w:rPr>
          <w:sz w:val="22"/>
          <w:szCs w:val="22"/>
        </w:rPr>
      </w:pPr>
      <w:r>
        <w:rPr>
          <w:sz w:val="22"/>
          <w:szCs w:val="22"/>
        </w:rPr>
        <w:t xml:space="preserve">During enrolment and </w:t>
      </w:r>
      <w:r w:rsidR="00B23D3B">
        <w:rPr>
          <w:sz w:val="22"/>
          <w:szCs w:val="22"/>
        </w:rPr>
        <w:t>registration,</w:t>
      </w:r>
      <w:r>
        <w:rPr>
          <w:sz w:val="22"/>
          <w:szCs w:val="22"/>
        </w:rPr>
        <w:t xml:space="preserve"> a student must </w:t>
      </w:r>
      <w:r w:rsidR="00B23D3B">
        <w:rPr>
          <w:sz w:val="22"/>
          <w:szCs w:val="22"/>
        </w:rPr>
        <w:t xml:space="preserve">commit to one of the payment options available and must </w:t>
      </w:r>
      <w:r>
        <w:rPr>
          <w:sz w:val="22"/>
          <w:szCs w:val="22"/>
        </w:rPr>
        <w:t xml:space="preserve">adhere to the </w:t>
      </w:r>
      <w:r w:rsidR="00B23D3B">
        <w:rPr>
          <w:sz w:val="22"/>
          <w:szCs w:val="22"/>
        </w:rPr>
        <w:t>payment dates associated with the payment option selected.</w:t>
      </w:r>
    </w:p>
    <w:p w14:paraId="61F9BF3C" w14:textId="77777777" w:rsidR="00B53AD1" w:rsidRPr="004E589E" w:rsidRDefault="00B53AD1" w:rsidP="003F38F9">
      <w:pPr>
        <w:jc w:val="both"/>
        <w:rPr>
          <w:b/>
          <w:sz w:val="22"/>
          <w:szCs w:val="22"/>
        </w:rPr>
      </w:pPr>
    </w:p>
    <w:p w14:paraId="452A53A9" w14:textId="77777777" w:rsidR="00B53AD1" w:rsidRPr="004E589E" w:rsidRDefault="00B53AD1" w:rsidP="003F38F9">
      <w:pPr>
        <w:jc w:val="both"/>
        <w:rPr>
          <w:b/>
          <w:sz w:val="22"/>
          <w:szCs w:val="22"/>
        </w:rPr>
      </w:pPr>
      <w:r w:rsidRPr="004E589E">
        <w:rPr>
          <w:b/>
          <w:sz w:val="22"/>
          <w:szCs w:val="22"/>
        </w:rPr>
        <w:t>4.3.1</w:t>
      </w:r>
      <w:r w:rsidRPr="004E589E">
        <w:rPr>
          <w:b/>
          <w:sz w:val="22"/>
          <w:szCs w:val="22"/>
        </w:rPr>
        <w:tab/>
      </w:r>
      <w:r w:rsidR="00196420" w:rsidRPr="004E589E">
        <w:rPr>
          <w:b/>
          <w:sz w:val="22"/>
          <w:szCs w:val="22"/>
        </w:rPr>
        <w:t>Self-Funded</w:t>
      </w:r>
      <w:r w:rsidRPr="004E589E">
        <w:rPr>
          <w:b/>
          <w:sz w:val="22"/>
          <w:szCs w:val="22"/>
        </w:rPr>
        <w:t xml:space="preserve"> Students</w:t>
      </w:r>
    </w:p>
    <w:p w14:paraId="03D865B2" w14:textId="77777777" w:rsidR="00B53AD1" w:rsidRPr="004E589E" w:rsidRDefault="00B53AD1" w:rsidP="00B53AD1">
      <w:pPr>
        <w:pStyle w:val="NoSpacing"/>
        <w:rPr>
          <w:rFonts w:ascii="Arial" w:hAnsi="Arial" w:cs="Arial"/>
        </w:rPr>
      </w:pPr>
    </w:p>
    <w:p w14:paraId="1FC21557" w14:textId="77777777" w:rsidR="00B53AD1" w:rsidRPr="004E589E" w:rsidRDefault="00324F07" w:rsidP="00196420">
      <w:pPr>
        <w:pStyle w:val="NoSpacing"/>
        <w:rPr>
          <w:rFonts w:ascii="Arial" w:hAnsi="Arial" w:cs="Arial"/>
        </w:rPr>
      </w:pPr>
      <w:r w:rsidRPr="004E589E">
        <w:rPr>
          <w:rFonts w:ascii="Arial" w:hAnsi="Arial" w:cs="Arial"/>
        </w:rPr>
        <w:t xml:space="preserve">A student will </w:t>
      </w:r>
      <w:r w:rsidR="00196420" w:rsidRPr="004E589E">
        <w:rPr>
          <w:rFonts w:ascii="Arial" w:hAnsi="Arial" w:cs="Arial"/>
        </w:rPr>
        <w:t>be</w:t>
      </w:r>
      <w:r w:rsidR="00B53AD1" w:rsidRPr="004E589E">
        <w:rPr>
          <w:rFonts w:ascii="Arial" w:hAnsi="Arial" w:cs="Arial"/>
        </w:rPr>
        <w:t xml:space="preserve"> a </w:t>
      </w:r>
      <w:r w:rsidR="00196420" w:rsidRPr="004E589E">
        <w:rPr>
          <w:rFonts w:ascii="Arial" w:hAnsi="Arial" w:cs="Arial"/>
        </w:rPr>
        <w:t>self-funded</w:t>
      </w:r>
      <w:r w:rsidR="00B53AD1" w:rsidRPr="004E589E">
        <w:rPr>
          <w:rFonts w:ascii="Arial" w:hAnsi="Arial" w:cs="Arial"/>
        </w:rPr>
        <w:t xml:space="preserve"> student if </w:t>
      </w:r>
      <w:r w:rsidRPr="004E589E">
        <w:rPr>
          <w:rFonts w:ascii="Arial" w:hAnsi="Arial" w:cs="Arial"/>
        </w:rPr>
        <w:t>they</w:t>
      </w:r>
      <w:r w:rsidR="00B53AD1" w:rsidRPr="004E589E">
        <w:rPr>
          <w:rFonts w:ascii="Arial" w:hAnsi="Arial" w:cs="Arial"/>
        </w:rPr>
        <w:t xml:space="preserve"> are:</w:t>
      </w:r>
    </w:p>
    <w:p w14:paraId="73B95C81" w14:textId="77777777" w:rsidR="00166802" w:rsidRPr="004E589E" w:rsidRDefault="00166802" w:rsidP="00196420">
      <w:pPr>
        <w:pStyle w:val="NoSpacing"/>
        <w:rPr>
          <w:rFonts w:ascii="Arial" w:hAnsi="Arial" w:cs="Arial"/>
        </w:rPr>
      </w:pPr>
    </w:p>
    <w:p w14:paraId="291EC005" w14:textId="77777777" w:rsidR="00B53AD1" w:rsidRPr="004E589E" w:rsidRDefault="00B53AD1" w:rsidP="00196420">
      <w:pPr>
        <w:pStyle w:val="NoSpacing"/>
        <w:numPr>
          <w:ilvl w:val="0"/>
          <w:numId w:val="21"/>
        </w:numPr>
        <w:rPr>
          <w:rFonts w:ascii="Arial" w:hAnsi="Arial" w:cs="Arial"/>
        </w:rPr>
      </w:pPr>
      <w:r w:rsidRPr="004E589E">
        <w:rPr>
          <w:rFonts w:ascii="Arial" w:hAnsi="Arial" w:cs="Arial"/>
        </w:rPr>
        <w:t xml:space="preserve">funding </w:t>
      </w:r>
      <w:r w:rsidR="00324F07" w:rsidRPr="004E589E">
        <w:rPr>
          <w:rFonts w:ascii="Arial" w:hAnsi="Arial" w:cs="Arial"/>
        </w:rPr>
        <w:t>their</w:t>
      </w:r>
      <w:r w:rsidRPr="004E589E">
        <w:rPr>
          <w:rFonts w:ascii="Arial" w:hAnsi="Arial" w:cs="Arial"/>
        </w:rPr>
        <w:t xml:space="preserve"> own studies</w:t>
      </w:r>
    </w:p>
    <w:p w14:paraId="1BB93CBC" w14:textId="77777777" w:rsidR="00B53AD1" w:rsidRPr="004E589E" w:rsidRDefault="00B53AD1" w:rsidP="00196420">
      <w:pPr>
        <w:pStyle w:val="NoSpacing"/>
        <w:numPr>
          <w:ilvl w:val="0"/>
          <w:numId w:val="20"/>
        </w:numPr>
        <w:rPr>
          <w:rFonts w:ascii="Arial" w:hAnsi="Arial" w:cs="Arial"/>
        </w:rPr>
      </w:pPr>
      <w:r w:rsidRPr="004E589E">
        <w:rPr>
          <w:rFonts w:ascii="Arial" w:hAnsi="Arial" w:cs="Arial"/>
        </w:rPr>
        <w:t>receiving financial assistance directly from an external funder (excluding educational loans from a government agency)</w:t>
      </w:r>
    </w:p>
    <w:p w14:paraId="2C5BC5A0" w14:textId="77777777" w:rsidR="00B53AD1" w:rsidRPr="004E589E" w:rsidRDefault="00B53AD1" w:rsidP="003F38F9">
      <w:pPr>
        <w:jc w:val="both"/>
        <w:rPr>
          <w:b/>
          <w:sz w:val="22"/>
          <w:szCs w:val="22"/>
        </w:rPr>
      </w:pPr>
    </w:p>
    <w:p w14:paraId="57B94FFC" w14:textId="77777777" w:rsidR="00B53AD1" w:rsidRPr="004E589E" w:rsidRDefault="00166802" w:rsidP="003F38F9">
      <w:pPr>
        <w:jc w:val="both"/>
        <w:rPr>
          <w:sz w:val="22"/>
          <w:szCs w:val="22"/>
        </w:rPr>
      </w:pPr>
      <w:r w:rsidRPr="004E589E">
        <w:rPr>
          <w:sz w:val="22"/>
          <w:szCs w:val="22"/>
        </w:rPr>
        <w:t>Self-funded s</w:t>
      </w:r>
      <w:r w:rsidR="00B53AD1" w:rsidRPr="004E589E">
        <w:rPr>
          <w:sz w:val="22"/>
          <w:szCs w:val="22"/>
        </w:rPr>
        <w:t xml:space="preserve">tudents who do not sign up to pay by </w:t>
      </w:r>
      <w:r w:rsidRPr="004E589E">
        <w:rPr>
          <w:sz w:val="22"/>
          <w:szCs w:val="22"/>
        </w:rPr>
        <w:t>a Payment Plan</w:t>
      </w:r>
      <w:r w:rsidR="00B53AD1" w:rsidRPr="004E589E">
        <w:rPr>
          <w:sz w:val="22"/>
          <w:szCs w:val="22"/>
        </w:rPr>
        <w:t>, must pay their tuition fees in full at registration.</w:t>
      </w:r>
    </w:p>
    <w:p w14:paraId="7B3E4D9C" w14:textId="77777777" w:rsidR="00B53AD1" w:rsidRPr="004E589E" w:rsidRDefault="00B53AD1" w:rsidP="003F38F9">
      <w:pPr>
        <w:jc w:val="both"/>
        <w:rPr>
          <w:b/>
          <w:sz w:val="22"/>
          <w:szCs w:val="22"/>
        </w:rPr>
      </w:pPr>
    </w:p>
    <w:p w14:paraId="20345C6D" w14:textId="77777777" w:rsidR="003F38F9" w:rsidRPr="004E589E" w:rsidRDefault="00B53AD1" w:rsidP="003F38F9">
      <w:pPr>
        <w:jc w:val="both"/>
        <w:rPr>
          <w:b/>
          <w:sz w:val="22"/>
          <w:szCs w:val="22"/>
        </w:rPr>
      </w:pPr>
      <w:r w:rsidRPr="004E589E">
        <w:rPr>
          <w:b/>
          <w:sz w:val="22"/>
          <w:szCs w:val="22"/>
        </w:rPr>
        <w:t>4.3.</w:t>
      </w:r>
      <w:r w:rsidR="00324F07" w:rsidRPr="004E589E">
        <w:rPr>
          <w:b/>
          <w:sz w:val="22"/>
          <w:szCs w:val="22"/>
        </w:rPr>
        <w:t>2</w:t>
      </w:r>
      <w:r w:rsidRPr="004E589E">
        <w:rPr>
          <w:b/>
          <w:sz w:val="22"/>
          <w:szCs w:val="22"/>
        </w:rPr>
        <w:tab/>
      </w:r>
      <w:r w:rsidR="003F38F9" w:rsidRPr="004E589E">
        <w:rPr>
          <w:b/>
          <w:sz w:val="22"/>
          <w:szCs w:val="22"/>
        </w:rPr>
        <w:t xml:space="preserve">Payment of Tuition Fees </w:t>
      </w:r>
      <w:r w:rsidR="00166802" w:rsidRPr="004E589E">
        <w:rPr>
          <w:b/>
          <w:sz w:val="22"/>
          <w:szCs w:val="22"/>
        </w:rPr>
        <w:t>by Payment Plan</w:t>
      </w:r>
    </w:p>
    <w:p w14:paraId="13CA73BA" w14:textId="77777777" w:rsidR="00196420" w:rsidRPr="004E589E" w:rsidRDefault="00196420" w:rsidP="006A179B">
      <w:pPr>
        <w:jc w:val="both"/>
        <w:rPr>
          <w:sz w:val="22"/>
          <w:szCs w:val="22"/>
        </w:rPr>
      </w:pPr>
    </w:p>
    <w:p w14:paraId="4F730DC2" w14:textId="2104C1C3" w:rsidR="00B53AD1" w:rsidRPr="004E589E" w:rsidRDefault="00AC269B" w:rsidP="006A179B">
      <w:pPr>
        <w:jc w:val="both"/>
        <w:rPr>
          <w:sz w:val="22"/>
          <w:szCs w:val="22"/>
        </w:rPr>
      </w:pPr>
      <w:r w:rsidRPr="5E5ABB3A">
        <w:rPr>
          <w:sz w:val="22"/>
          <w:szCs w:val="22"/>
        </w:rPr>
        <w:t>The University offers</w:t>
      </w:r>
      <w:r w:rsidR="00166802" w:rsidRPr="5E5ABB3A">
        <w:rPr>
          <w:sz w:val="22"/>
          <w:szCs w:val="22"/>
        </w:rPr>
        <w:t xml:space="preserve"> </w:t>
      </w:r>
      <w:r w:rsidR="00891C30" w:rsidRPr="5E5ABB3A">
        <w:rPr>
          <w:sz w:val="22"/>
          <w:szCs w:val="22"/>
        </w:rPr>
        <w:t xml:space="preserve">approved payment plans which enable </w:t>
      </w:r>
      <w:r w:rsidR="00166802" w:rsidRPr="5E5ABB3A">
        <w:rPr>
          <w:sz w:val="22"/>
          <w:szCs w:val="22"/>
        </w:rPr>
        <w:t xml:space="preserve">students to pay their tuition fees </w:t>
      </w:r>
      <w:r w:rsidRPr="5E5ABB3A">
        <w:rPr>
          <w:sz w:val="22"/>
          <w:szCs w:val="22"/>
        </w:rPr>
        <w:t>in instalments</w:t>
      </w:r>
      <w:r w:rsidR="00891C30" w:rsidRPr="5E5ABB3A">
        <w:rPr>
          <w:sz w:val="22"/>
          <w:szCs w:val="22"/>
        </w:rPr>
        <w:t>.</w:t>
      </w:r>
    </w:p>
    <w:p w14:paraId="0BE3B953" w14:textId="295CABEE" w:rsidR="006A179B" w:rsidRPr="004E589E" w:rsidRDefault="006A179B" w:rsidP="006A179B">
      <w:pPr>
        <w:jc w:val="both"/>
        <w:rPr>
          <w:sz w:val="22"/>
          <w:szCs w:val="22"/>
        </w:rPr>
      </w:pPr>
      <w:r w:rsidRPr="5E5ABB3A">
        <w:rPr>
          <w:sz w:val="22"/>
          <w:szCs w:val="22"/>
        </w:rPr>
        <w:t xml:space="preserve">In the event of </w:t>
      </w:r>
      <w:r w:rsidR="00166802" w:rsidRPr="5E5ABB3A">
        <w:rPr>
          <w:sz w:val="22"/>
          <w:szCs w:val="22"/>
        </w:rPr>
        <w:t>a</w:t>
      </w:r>
      <w:r w:rsidR="00BD4EFD" w:rsidRPr="5E5ABB3A">
        <w:rPr>
          <w:sz w:val="22"/>
          <w:szCs w:val="22"/>
        </w:rPr>
        <w:t>n instalment</w:t>
      </w:r>
      <w:r w:rsidR="00166802" w:rsidRPr="5E5ABB3A">
        <w:rPr>
          <w:sz w:val="22"/>
          <w:szCs w:val="22"/>
        </w:rPr>
        <w:t xml:space="preserve"> payment </w:t>
      </w:r>
      <w:r w:rsidRPr="5E5ABB3A">
        <w:rPr>
          <w:sz w:val="22"/>
          <w:szCs w:val="22"/>
        </w:rPr>
        <w:t xml:space="preserve">failing, the University </w:t>
      </w:r>
      <w:r w:rsidR="00B23D3B" w:rsidRPr="5E5ABB3A">
        <w:rPr>
          <w:sz w:val="22"/>
          <w:szCs w:val="22"/>
        </w:rPr>
        <w:t>will</w:t>
      </w:r>
      <w:r w:rsidRPr="5E5ABB3A">
        <w:rPr>
          <w:sz w:val="22"/>
          <w:szCs w:val="22"/>
        </w:rPr>
        <w:t xml:space="preserve"> remove the student from the </w:t>
      </w:r>
      <w:r w:rsidR="006F550A" w:rsidRPr="5E5ABB3A">
        <w:rPr>
          <w:sz w:val="22"/>
          <w:szCs w:val="22"/>
        </w:rPr>
        <w:t xml:space="preserve">Payment Plan </w:t>
      </w:r>
      <w:r w:rsidRPr="5E5ABB3A">
        <w:rPr>
          <w:sz w:val="22"/>
          <w:szCs w:val="22"/>
        </w:rPr>
        <w:t xml:space="preserve">and </w:t>
      </w:r>
      <w:r w:rsidR="00B23D3B" w:rsidRPr="5E5ABB3A">
        <w:rPr>
          <w:sz w:val="22"/>
          <w:szCs w:val="22"/>
        </w:rPr>
        <w:t xml:space="preserve">require payment in full. </w:t>
      </w:r>
    </w:p>
    <w:p w14:paraId="3A496391" w14:textId="77777777" w:rsidR="00324F07" w:rsidRPr="004E589E" w:rsidRDefault="00B53AD1" w:rsidP="00324F07">
      <w:pPr>
        <w:pStyle w:val="lead"/>
        <w:shd w:val="clear" w:color="auto" w:fill="FFFFFF"/>
        <w:rPr>
          <w:rFonts w:ascii="Arial" w:eastAsia="Calibri" w:hAnsi="Arial" w:cs="Arial"/>
          <w:b/>
          <w:sz w:val="22"/>
          <w:szCs w:val="22"/>
          <w:lang w:eastAsia="en-US"/>
        </w:rPr>
      </w:pPr>
      <w:r w:rsidRPr="004E589E">
        <w:rPr>
          <w:rFonts w:ascii="Arial" w:eastAsia="Calibri" w:hAnsi="Arial" w:cs="Arial"/>
          <w:b/>
          <w:sz w:val="22"/>
          <w:szCs w:val="22"/>
          <w:lang w:eastAsia="en-US"/>
        </w:rPr>
        <w:t>4.3</w:t>
      </w:r>
      <w:r w:rsidR="00324F07" w:rsidRPr="004E589E">
        <w:rPr>
          <w:rFonts w:ascii="Arial" w:eastAsia="Calibri" w:hAnsi="Arial" w:cs="Arial"/>
          <w:b/>
          <w:sz w:val="22"/>
          <w:szCs w:val="22"/>
          <w:lang w:eastAsia="en-US"/>
        </w:rPr>
        <w:t>.</w:t>
      </w:r>
      <w:r w:rsidR="00A65B9B">
        <w:rPr>
          <w:rFonts w:ascii="Arial" w:eastAsia="Calibri" w:hAnsi="Arial" w:cs="Arial"/>
          <w:b/>
          <w:sz w:val="22"/>
          <w:szCs w:val="22"/>
          <w:lang w:eastAsia="en-US"/>
        </w:rPr>
        <w:t>3</w:t>
      </w:r>
      <w:r w:rsidR="00324F07" w:rsidRPr="004E589E">
        <w:rPr>
          <w:rFonts w:ascii="Arial" w:eastAsia="Calibri" w:hAnsi="Arial" w:cs="Arial"/>
          <w:b/>
          <w:sz w:val="22"/>
          <w:szCs w:val="22"/>
          <w:lang w:eastAsia="en-US"/>
        </w:rPr>
        <w:t xml:space="preserve"> </w:t>
      </w:r>
      <w:r w:rsidR="00324F07" w:rsidRPr="004E589E">
        <w:rPr>
          <w:rFonts w:ascii="Arial" w:eastAsia="Calibri" w:hAnsi="Arial" w:cs="Arial"/>
          <w:b/>
          <w:sz w:val="22"/>
          <w:szCs w:val="22"/>
          <w:lang w:eastAsia="en-US"/>
        </w:rPr>
        <w:tab/>
        <w:t>Externally Funded Students</w:t>
      </w:r>
    </w:p>
    <w:p w14:paraId="2C7D9748" w14:textId="77777777" w:rsidR="00324F07" w:rsidRPr="004E589E" w:rsidRDefault="00324F07" w:rsidP="00196420">
      <w:pPr>
        <w:pStyle w:val="NoSpacing"/>
        <w:rPr>
          <w:rFonts w:ascii="Arial" w:hAnsi="Arial" w:cs="Arial"/>
        </w:rPr>
      </w:pPr>
      <w:r w:rsidRPr="004E589E">
        <w:rPr>
          <w:rFonts w:ascii="Arial" w:hAnsi="Arial" w:cs="Arial"/>
        </w:rPr>
        <w:t xml:space="preserve">A student will be considered an </w:t>
      </w:r>
      <w:r w:rsidR="00196420" w:rsidRPr="004E589E">
        <w:rPr>
          <w:rFonts w:ascii="Arial" w:hAnsi="Arial" w:cs="Arial"/>
        </w:rPr>
        <w:t>externally funded</w:t>
      </w:r>
      <w:r w:rsidRPr="004E589E">
        <w:rPr>
          <w:rFonts w:ascii="Arial" w:hAnsi="Arial" w:cs="Arial"/>
        </w:rPr>
        <w:t xml:space="preserve"> student if they are:</w:t>
      </w:r>
    </w:p>
    <w:p w14:paraId="69216452" w14:textId="77777777" w:rsidR="00196420" w:rsidRPr="004E589E" w:rsidRDefault="00196420" w:rsidP="00196420">
      <w:pPr>
        <w:pStyle w:val="NoSpacing"/>
        <w:rPr>
          <w:rFonts w:ascii="Arial" w:hAnsi="Arial" w:cs="Arial"/>
        </w:rPr>
      </w:pPr>
    </w:p>
    <w:p w14:paraId="41127C59" w14:textId="77777777" w:rsidR="00324F07" w:rsidRPr="004E589E" w:rsidRDefault="00324F07" w:rsidP="00196420">
      <w:pPr>
        <w:pStyle w:val="NoSpacing"/>
        <w:numPr>
          <w:ilvl w:val="0"/>
          <w:numId w:val="20"/>
        </w:numPr>
        <w:rPr>
          <w:rFonts w:ascii="Arial" w:hAnsi="Arial" w:cs="Arial"/>
        </w:rPr>
      </w:pPr>
      <w:r w:rsidRPr="004E589E">
        <w:rPr>
          <w:rFonts w:ascii="Arial" w:hAnsi="Arial" w:cs="Arial"/>
        </w:rPr>
        <w:t>Receiving a tuition fee student loan (SLC or SAAS)</w:t>
      </w:r>
    </w:p>
    <w:p w14:paraId="7D394502" w14:textId="77777777" w:rsidR="00324F07" w:rsidRPr="004E589E" w:rsidRDefault="00324F07" w:rsidP="00196420">
      <w:pPr>
        <w:pStyle w:val="NoSpacing"/>
        <w:numPr>
          <w:ilvl w:val="0"/>
          <w:numId w:val="20"/>
        </w:numPr>
        <w:rPr>
          <w:rFonts w:ascii="Arial" w:hAnsi="Arial" w:cs="Arial"/>
        </w:rPr>
      </w:pPr>
      <w:r w:rsidRPr="004E589E">
        <w:rPr>
          <w:rFonts w:ascii="Arial" w:hAnsi="Arial" w:cs="Arial"/>
        </w:rPr>
        <w:lastRenderedPageBreak/>
        <w:t>Funded by an external sponsor which includes receiving financial support from a government or receiving an educational loan</w:t>
      </w:r>
    </w:p>
    <w:p w14:paraId="19196666" w14:textId="77777777" w:rsidR="00324F07" w:rsidRPr="004E589E" w:rsidRDefault="00324F07" w:rsidP="006A179B">
      <w:pPr>
        <w:jc w:val="both"/>
        <w:rPr>
          <w:b/>
          <w:sz w:val="22"/>
          <w:szCs w:val="22"/>
        </w:rPr>
      </w:pPr>
    </w:p>
    <w:p w14:paraId="7E7A1684" w14:textId="77777777" w:rsidR="00324F07" w:rsidRPr="004E589E" w:rsidRDefault="00324F07" w:rsidP="00324F07">
      <w:pPr>
        <w:jc w:val="both"/>
        <w:rPr>
          <w:b/>
          <w:sz w:val="22"/>
          <w:szCs w:val="22"/>
        </w:rPr>
      </w:pPr>
      <w:r w:rsidRPr="004E589E">
        <w:rPr>
          <w:b/>
          <w:sz w:val="22"/>
          <w:szCs w:val="22"/>
        </w:rPr>
        <w:t>4.3.</w:t>
      </w:r>
      <w:r w:rsidR="00A65B9B">
        <w:rPr>
          <w:b/>
          <w:sz w:val="22"/>
          <w:szCs w:val="22"/>
        </w:rPr>
        <w:t>4</w:t>
      </w:r>
      <w:r w:rsidRPr="004E589E">
        <w:rPr>
          <w:b/>
          <w:sz w:val="22"/>
          <w:szCs w:val="22"/>
        </w:rPr>
        <w:tab/>
        <w:t>Receiving a tuition fee student loan</w:t>
      </w:r>
    </w:p>
    <w:p w14:paraId="2CBEC063" w14:textId="77777777" w:rsidR="00324F07" w:rsidRPr="004E589E" w:rsidRDefault="00324F07" w:rsidP="00324F07">
      <w:pPr>
        <w:jc w:val="both"/>
        <w:rPr>
          <w:b/>
          <w:sz w:val="22"/>
          <w:szCs w:val="22"/>
        </w:rPr>
      </w:pPr>
    </w:p>
    <w:p w14:paraId="2CE76850" w14:textId="77777777" w:rsidR="00324F07" w:rsidRPr="004E589E" w:rsidRDefault="00324F07" w:rsidP="00324F07">
      <w:pPr>
        <w:jc w:val="both"/>
        <w:rPr>
          <w:bCs/>
          <w:sz w:val="22"/>
          <w:szCs w:val="22"/>
        </w:rPr>
      </w:pPr>
      <w:r w:rsidRPr="004E589E">
        <w:rPr>
          <w:bCs/>
          <w:sz w:val="22"/>
          <w:szCs w:val="22"/>
        </w:rPr>
        <w:t xml:space="preserve">A student must </w:t>
      </w:r>
      <w:r w:rsidR="00196420" w:rsidRPr="004E589E">
        <w:rPr>
          <w:bCs/>
          <w:sz w:val="22"/>
          <w:szCs w:val="22"/>
        </w:rPr>
        <w:t xml:space="preserve">have applied for and have this funding </w:t>
      </w:r>
      <w:r w:rsidRPr="004E589E">
        <w:rPr>
          <w:bCs/>
          <w:sz w:val="22"/>
          <w:szCs w:val="22"/>
        </w:rPr>
        <w:t xml:space="preserve">in place at the beginning of each academic year, where eligible. Where they are not </w:t>
      </w:r>
      <w:r w:rsidR="00F2725A" w:rsidRPr="004E589E">
        <w:rPr>
          <w:bCs/>
          <w:sz w:val="22"/>
          <w:szCs w:val="22"/>
        </w:rPr>
        <w:t xml:space="preserve">eligible </w:t>
      </w:r>
      <w:r w:rsidR="00001FE7" w:rsidRPr="004E589E">
        <w:rPr>
          <w:bCs/>
          <w:sz w:val="22"/>
          <w:szCs w:val="22"/>
        </w:rPr>
        <w:t>for</w:t>
      </w:r>
      <w:r w:rsidR="00F2725A" w:rsidRPr="004E589E">
        <w:rPr>
          <w:bCs/>
          <w:sz w:val="22"/>
          <w:szCs w:val="22"/>
        </w:rPr>
        <w:t xml:space="preserve"> this funding,</w:t>
      </w:r>
      <w:r w:rsidRPr="004E589E">
        <w:rPr>
          <w:bCs/>
          <w:sz w:val="22"/>
          <w:szCs w:val="22"/>
        </w:rPr>
        <w:t xml:space="preserve"> they must make alternative payment arrangements</w:t>
      </w:r>
      <w:r w:rsidR="00F2725A" w:rsidRPr="004E589E">
        <w:rPr>
          <w:bCs/>
          <w:sz w:val="22"/>
          <w:szCs w:val="22"/>
        </w:rPr>
        <w:t>.</w:t>
      </w:r>
    </w:p>
    <w:p w14:paraId="44999071" w14:textId="77777777" w:rsidR="00324F07" w:rsidRPr="004E589E" w:rsidRDefault="00324F07" w:rsidP="006A179B">
      <w:pPr>
        <w:jc w:val="both"/>
        <w:rPr>
          <w:b/>
          <w:sz w:val="22"/>
          <w:szCs w:val="22"/>
        </w:rPr>
      </w:pPr>
    </w:p>
    <w:p w14:paraId="52470E8D" w14:textId="77777777" w:rsidR="00B53AD1" w:rsidRPr="004E589E" w:rsidRDefault="00324F07" w:rsidP="006A179B">
      <w:pPr>
        <w:jc w:val="both"/>
        <w:rPr>
          <w:b/>
          <w:sz w:val="22"/>
          <w:szCs w:val="22"/>
        </w:rPr>
      </w:pPr>
      <w:r w:rsidRPr="004E589E">
        <w:rPr>
          <w:b/>
          <w:sz w:val="22"/>
          <w:szCs w:val="22"/>
        </w:rPr>
        <w:t>4.3.</w:t>
      </w:r>
      <w:r w:rsidR="00A65B9B">
        <w:rPr>
          <w:b/>
          <w:sz w:val="22"/>
          <w:szCs w:val="22"/>
        </w:rPr>
        <w:t>5</w:t>
      </w:r>
      <w:r w:rsidR="00B53AD1" w:rsidRPr="004E589E">
        <w:rPr>
          <w:b/>
          <w:sz w:val="22"/>
          <w:szCs w:val="22"/>
        </w:rPr>
        <w:tab/>
        <w:t>Payment of Tuition Fees by Sponsor</w:t>
      </w:r>
    </w:p>
    <w:p w14:paraId="0B06065A" w14:textId="77777777" w:rsidR="00AC269B" w:rsidRPr="004E589E" w:rsidRDefault="00AC269B" w:rsidP="006A179B">
      <w:pPr>
        <w:jc w:val="both"/>
        <w:rPr>
          <w:sz w:val="22"/>
          <w:szCs w:val="22"/>
        </w:rPr>
      </w:pPr>
    </w:p>
    <w:p w14:paraId="012E56FB" w14:textId="77777777" w:rsidR="00B53AD1" w:rsidRPr="004E589E" w:rsidRDefault="00AC269B" w:rsidP="006A179B">
      <w:pPr>
        <w:jc w:val="both"/>
        <w:rPr>
          <w:sz w:val="22"/>
          <w:szCs w:val="22"/>
        </w:rPr>
      </w:pPr>
      <w:r w:rsidRPr="004E589E">
        <w:rPr>
          <w:sz w:val="22"/>
          <w:szCs w:val="22"/>
        </w:rPr>
        <w:t>For sponsored students, evidence of sponsorship or scholarship from a government or other official organisation must be provided at registration. In the event the sponsor fails to pay the student’s tuition fees in accordance with the payment term the student will be liable for the payment of the tuition fees which must be remitted to the University by direct payment</w:t>
      </w:r>
      <w:r w:rsidR="00B53AD1" w:rsidRPr="004E589E">
        <w:rPr>
          <w:sz w:val="22"/>
          <w:szCs w:val="22"/>
        </w:rPr>
        <w:t xml:space="preserve"> or </w:t>
      </w:r>
      <w:r w:rsidR="00196420" w:rsidRPr="004E589E">
        <w:rPr>
          <w:sz w:val="22"/>
          <w:szCs w:val="22"/>
        </w:rPr>
        <w:t xml:space="preserve">by an agreed </w:t>
      </w:r>
      <w:r w:rsidRPr="004E589E">
        <w:rPr>
          <w:sz w:val="22"/>
          <w:szCs w:val="22"/>
        </w:rPr>
        <w:t xml:space="preserve">Payment </w:t>
      </w:r>
      <w:r w:rsidR="00CA052C" w:rsidRPr="004E589E">
        <w:rPr>
          <w:sz w:val="22"/>
          <w:szCs w:val="22"/>
        </w:rPr>
        <w:t>P</w:t>
      </w:r>
      <w:r w:rsidRPr="004E589E">
        <w:rPr>
          <w:sz w:val="22"/>
          <w:szCs w:val="22"/>
        </w:rPr>
        <w:t>lan</w:t>
      </w:r>
      <w:r w:rsidR="00196420" w:rsidRPr="004E589E">
        <w:rPr>
          <w:sz w:val="22"/>
          <w:szCs w:val="22"/>
        </w:rPr>
        <w:t>.</w:t>
      </w:r>
    </w:p>
    <w:p w14:paraId="69CB9C12" w14:textId="77777777" w:rsidR="00BB47AE" w:rsidRPr="004E589E" w:rsidRDefault="00BB47AE" w:rsidP="006A179B">
      <w:pPr>
        <w:jc w:val="both"/>
        <w:rPr>
          <w:sz w:val="22"/>
          <w:szCs w:val="22"/>
        </w:rPr>
      </w:pPr>
    </w:p>
    <w:p w14:paraId="32AC0751" w14:textId="58C4F24F" w:rsidR="00143DE7" w:rsidRDefault="00B53AD1" w:rsidP="00143DE7">
      <w:pPr>
        <w:jc w:val="both"/>
        <w:rPr>
          <w:sz w:val="22"/>
          <w:szCs w:val="22"/>
        </w:rPr>
      </w:pPr>
      <w:r w:rsidRPr="004E589E">
        <w:rPr>
          <w:sz w:val="22"/>
          <w:szCs w:val="22"/>
        </w:rPr>
        <w:t xml:space="preserve">Sponsors must pay all tuition fees due by </w:t>
      </w:r>
      <w:r w:rsidR="005B69CB">
        <w:rPr>
          <w:sz w:val="22"/>
          <w:szCs w:val="22"/>
        </w:rPr>
        <w:t>31</w:t>
      </w:r>
      <w:r w:rsidR="005B69CB" w:rsidRPr="00671C5A">
        <w:rPr>
          <w:sz w:val="22"/>
          <w:szCs w:val="22"/>
          <w:vertAlign w:val="superscript"/>
        </w:rPr>
        <w:t>st</w:t>
      </w:r>
      <w:r w:rsidR="005B69CB">
        <w:rPr>
          <w:sz w:val="22"/>
          <w:szCs w:val="22"/>
        </w:rPr>
        <w:t xml:space="preserve"> </w:t>
      </w:r>
      <w:proofErr w:type="gramStart"/>
      <w:r w:rsidR="005B69CB">
        <w:rPr>
          <w:sz w:val="22"/>
          <w:szCs w:val="22"/>
        </w:rPr>
        <w:t xml:space="preserve">January </w:t>
      </w:r>
      <w:r w:rsidR="00196420" w:rsidRPr="004E589E">
        <w:rPr>
          <w:sz w:val="22"/>
          <w:szCs w:val="22"/>
        </w:rPr>
        <w:t xml:space="preserve"> of</w:t>
      </w:r>
      <w:proofErr w:type="gramEnd"/>
      <w:r w:rsidR="00196420" w:rsidRPr="004E589E">
        <w:rPr>
          <w:sz w:val="22"/>
          <w:szCs w:val="22"/>
        </w:rPr>
        <w:t xml:space="preserve"> the academic year.</w:t>
      </w:r>
      <w:r w:rsidR="00143DE7">
        <w:rPr>
          <w:sz w:val="22"/>
          <w:szCs w:val="22"/>
        </w:rPr>
        <w:t xml:space="preserve"> </w:t>
      </w:r>
      <w:r w:rsidR="00143DE7" w:rsidRPr="00F058A8">
        <w:rPr>
          <w:sz w:val="22"/>
          <w:szCs w:val="22"/>
        </w:rPr>
        <w:t>If a sponsor fails to pay a student’s tuition fees by</w:t>
      </w:r>
      <w:r w:rsidR="00143DE7">
        <w:rPr>
          <w:sz w:val="22"/>
          <w:szCs w:val="22"/>
        </w:rPr>
        <w:t xml:space="preserve"> this date</w:t>
      </w:r>
      <w:r w:rsidR="00143DE7" w:rsidRPr="00F058A8">
        <w:rPr>
          <w:sz w:val="22"/>
          <w:szCs w:val="22"/>
        </w:rPr>
        <w:t>, the student will be liable for the outstanding tuition fees</w:t>
      </w:r>
      <w:r w:rsidR="00FA4416">
        <w:rPr>
          <w:sz w:val="22"/>
          <w:szCs w:val="22"/>
        </w:rPr>
        <w:t xml:space="preserve"> in full</w:t>
      </w:r>
      <w:r w:rsidR="00143DE7" w:rsidRPr="00F058A8">
        <w:rPr>
          <w:sz w:val="22"/>
          <w:szCs w:val="22"/>
        </w:rPr>
        <w:t xml:space="preserve">. </w:t>
      </w:r>
    </w:p>
    <w:p w14:paraId="025DBF20" w14:textId="77777777" w:rsidR="008C53DD" w:rsidRDefault="008C53DD" w:rsidP="00143DE7">
      <w:pPr>
        <w:jc w:val="both"/>
        <w:rPr>
          <w:sz w:val="22"/>
          <w:szCs w:val="22"/>
        </w:rPr>
      </w:pPr>
    </w:p>
    <w:p w14:paraId="13A3C5AE" w14:textId="4A51118E" w:rsidR="008C53DD" w:rsidRDefault="008C53DD" w:rsidP="00143DE7">
      <w:pPr>
        <w:jc w:val="both"/>
        <w:rPr>
          <w:sz w:val="22"/>
          <w:szCs w:val="22"/>
        </w:rPr>
      </w:pPr>
      <w:r>
        <w:rPr>
          <w:sz w:val="22"/>
          <w:szCs w:val="22"/>
        </w:rPr>
        <w:t xml:space="preserve">Full details of University Payment Options are available at </w:t>
      </w:r>
      <w:hyperlink r:id="rId23" w:history="1">
        <w:r w:rsidRPr="00F058A8">
          <w:rPr>
            <w:rStyle w:val="Hyperlink"/>
            <w:sz w:val="22"/>
            <w:szCs w:val="22"/>
          </w:rPr>
          <w:t>www.qub.ac.uk/tuitionfees</w:t>
        </w:r>
      </w:hyperlink>
    </w:p>
    <w:p w14:paraId="432F43EB" w14:textId="0CA18100" w:rsidR="00B53AD1" w:rsidRPr="004E589E" w:rsidRDefault="00B53AD1" w:rsidP="006A179B">
      <w:pPr>
        <w:jc w:val="both"/>
        <w:rPr>
          <w:sz w:val="22"/>
          <w:szCs w:val="22"/>
        </w:rPr>
      </w:pPr>
    </w:p>
    <w:p w14:paraId="483508BF" w14:textId="34BD10E0" w:rsidR="005B69CB" w:rsidRDefault="005B69CB" w:rsidP="006A179B">
      <w:pPr>
        <w:jc w:val="both"/>
        <w:rPr>
          <w:sz w:val="22"/>
          <w:szCs w:val="22"/>
        </w:rPr>
      </w:pPr>
    </w:p>
    <w:p w14:paraId="4C24FBA5" w14:textId="56498F3B" w:rsidR="006A179B" w:rsidRPr="004E589E" w:rsidRDefault="007C36D9" w:rsidP="006A179B">
      <w:pPr>
        <w:jc w:val="both"/>
        <w:rPr>
          <w:sz w:val="22"/>
          <w:szCs w:val="22"/>
        </w:rPr>
      </w:pPr>
      <w:r w:rsidRPr="004E589E">
        <w:rPr>
          <w:b/>
          <w:sz w:val="22"/>
          <w:szCs w:val="22"/>
        </w:rPr>
        <w:t>5</w:t>
      </w:r>
      <w:r w:rsidR="006A179B" w:rsidRPr="004E589E">
        <w:rPr>
          <w:b/>
          <w:sz w:val="22"/>
          <w:szCs w:val="22"/>
        </w:rPr>
        <w:t>.</w:t>
      </w:r>
      <w:r w:rsidR="006A179B" w:rsidRPr="004E589E">
        <w:rPr>
          <w:b/>
          <w:sz w:val="22"/>
          <w:szCs w:val="22"/>
        </w:rPr>
        <w:tab/>
        <w:t>WITHDRAWALS AND REFUNDS</w:t>
      </w:r>
    </w:p>
    <w:p w14:paraId="41D6D4D7" w14:textId="77777777" w:rsidR="006A179B" w:rsidRPr="004E589E" w:rsidRDefault="006A179B" w:rsidP="006A179B">
      <w:pPr>
        <w:jc w:val="both"/>
        <w:rPr>
          <w:sz w:val="22"/>
          <w:szCs w:val="22"/>
        </w:rPr>
      </w:pPr>
    </w:p>
    <w:p w14:paraId="0A8A8A80" w14:textId="77777777" w:rsidR="001B0597" w:rsidRDefault="006A179B" w:rsidP="00367AC3">
      <w:pPr>
        <w:jc w:val="both"/>
        <w:rPr>
          <w:sz w:val="22"/>
          <w:szCs w:val="22"/>
          <w:u w:val="single"/>
        </w:rPr>
      </w:pPr>
      <w:r w:rsidRPr="004E589E">
        <w:rPr>
          <w:sz w:val="22"/>
          <w:szCs w:val="22"/>
        </w:rPr>
        <w:t xml:space="preserve">The purpose of the following section is to </w:t>
      </w:r>
      <w:r w:rsidR="002C150D" w:rsidRPr="004E589E">
        <w:rPr>
          <w:sz w:val="22"/>
          <w:szCs w:val="22"/>
        </w:rPr>
        <w:t>ensure a</w:t>
      </w:r>
      <w:r w:rsidR="00A13DC1" w:rsidRPr="004E589E">
        <w:rPr>
          <w:sz w:val="22"/>
          <w:szCs w:val="22"/>
        </w:rPr>
        <w:t xml:space="preserve"> </w:t>
      </w:r>
      <w:r w:rsidRPr="004E589E">
        <w:rPr>
          <w:sz w:val="22"/>
          <w:szCs w:val="22"/>
        </w:rPr>
        <w:t xml:space="preserve">consistent approach to the application of withdrawals and refunds.  </w:t>
      </w:r>
      <w:r w:rsidR="00367AC3">
        <w:rPr>
          <w:sz w:val="22"/>
          <w:szCs w:val="22"/>
        </w:rPr>
        <w:t xml:space="preserve">This section should be read in conjunction with </w:t>
      </w:r>
      <w:r w:rsidR="00367AC3" w:rsidRPr="00E5167E">
        <w:rPr>
          <w:sz w:val="22"/>
          <w:szCs w:val="22"/>
        </w:rPr>
        <w:t>clause 3</w:t>
      </w:r>
      <w:r w:rsidR="00367AC3">
        <w:rPr>
          <w:sz w:val="22"/>
          <w:szCs w:val="22"/>
        </w:rPr>
        <w:t>4-36</w:t>
      </w:r>
      <w:r w:rsidR="00367AC3" w:rsidRPr="00E5167E">
        <w:rPr>
          <w:sz w:val="22"/>
          <w:szCs w:val="22"/>
        </w:rPr>
        <w:t xml:space="preserve"> of the Terms and Conditions for 202</w:t>
      </w:r>
      <w:r w:rsidR="00367AC3">
        <w:rPr>
          <w:sz w:val="22"/>
          <w:szCs w:val="22"/>
        </w:rPr>
        <w:t>5</w:t>
      </w:r>
      <w:r w:rsidR="00367AC3" w:rsidRPr="00E5167E">
        <w:rPr>
          <w:sz w:val="22"/>
          <w:szCs w:val="22"/>
        </w:rPr>
        <w:t xml:space="preserve"> Entry</w:t>
      </w:r>
      <w:r w:rsidR="001B0597">
        <w:rPr>
          <w:sz w:val="22"/>
          <w:szCs w:val="22"/>
        </w:rPr>
        <w:t xml:space="preserve"> at </w:t>
      </w:r>
      <w:hyperlink r:id="rId24" w:history="1">
        <w:r w:rsidR="001B0597" w:rsidRPr="001B0597">
          <w:rPr>
            <w:rStyle w:val="Hyperlink"/>
            <w:sz w:val="22"/>
            <w:szCs w:val="22"/>
          </w:rPr>
          <w:t>https://www.qub.ac.uk/Study/TermsandConditions/</w:t>
        </w:r>
      </w:hyperlink>
    </w:p>
    <w:p w14:paraId="487668CE" w14:textId="77777777" w:rsidR="00367AC3" w:rsidRDefault="00367AC3" w:rsidP="006A179B">
      <w:pPr>
        <w:jc w:val="both"/>
        <w:rPr>
          <w:sz w:val="22"/>
          <w:szCs w:val="22"/>
        </w:rPr>
      </w:pPr>
    </w:p>
    <w:p w14:paraId="69B00529" w14:textId="5937B061" w:rsidR="006A179B" w:rsidRPr="004E589E" w:rsidRDefault="006A179B" w:rsidP="006A179B">
      <w:pPr>
        <w:jc w:val="both"/>
        <w:rPr>
          <w:sz w:val="22"/>
          <w:szCs w:val="22"/>
        </w:rPr>
      </w:pPr>
      <w:r w:rsidRPr="004E589E">
        <w:rPr>
          <w:sz w:val="22"/>
          <w:szCs w:val="22"/>
        </w:rPr>
        <w:t>The following guiding principles have been applied:</w:t>
      </w:r>
    </w:p>
    <w:p w14:paraId="20C2D38F" w14:textId="77777777" w:rsidR="006A179B" w:rsidRPr="004E589E" w:rsidRDefault="006A179B" w:rsidP="006A179B">
      <w:pPr>
        <w:jc w:val="both"/>
        <w:rPr>
          <w:sz w:val="22"/>
          <w:szCs w:val="22"/>
        </w:rPr>
      </w:pPr>
    </w:p>
    <w:p w14:paraId="6D3ACA5F" w14:textId="77777777" w:rsidR="006A179B" w:rsidRPr="004E589E" w:rsidRDefault="006A179B" w:rsidP="006A179B">
      <w:pPr>
        <w:numPr>
          <w:ilvl w:val="0"/>
          <w:numId w:val="4"/>
        </w:numPr>
        <w:jc w:val="both"/>
        <w:rPr>
          <w:sz w:val="22"/>
          <w:szCs w:val="22"/>
        </w:rPr>
      </w:pPr>
      <w:r w:rsidRPr="004E589E">
        <w:rPr>
          <w:sz w:val="22"/>
          <w:szCs w:val="22"/>
        </w:rPr>
        <w:t xml:space="preserve">students should pay a proportion of fees due, for modules which they have enrolled </w:t>
      </w:r>
      <w:r w:rsidR="00BB47AE" w:rsidRPr="004E589E">
        <w:rPr>
          <w:sz w:val="22"/>
          <w:szCs w:val="22"/>
        </w:rPr>
        <w:t>on,</w:t>
      </w:r>
      <w:r w:rsidRPr="004E589E">
        <w:rPr>
          <w:sz w:val="22"/>
          <w:szCs w:val="22"/>
        </w:rPr>
        <w:t xml:space="preserve"> and which have been held for </w:t>
      </w:r>
      <w:proofErr w:type="gramStart"/>
      <w:r w:rsidRPr="004E589E">
        <w:rPr>
          <w:sz w:val="22"/>
          <w:szCs w:val="22"/>
        </w:rPr>
        <w:t>them</w:t>
      </w:r>
      <w:r w:rsidR="007E11E4" w:rsidRPr="004E589E">
        <w:rPr>
          <w:sz w:val="22"/>
          <w:szCs w:val="22"/>
        </w:rPr>
        <w:t>;</w:t>
      </w:r>
      <w:proofErr w:type="gramEnd"/>
    </w:p>
    <w:p w14:paraId="03728BE9" w14:textId="746907A8" w:rsidR="006A179B" w:rsidRPr="004E589E" w:rsidRDefault="006A179B" w:rsidP="006A179B">
      <w:pPr>
        <w:numPr>
          <w:ilvl w:val="0"/>
          <w:numId w:val="4"/>
        </w:numPr>
        <w:jc w:val="both"/>
        <w:rPr>
          <w:sz w:val="22"/>
          <w:szCs w:val="22"/>
        </w:rPr>
      </w:pPr>
      <w:r w:rsidRPr="004E589E">
        <w:rPr>
          <w:sz w:val="22"/>
          <w:szCs w:val="22"/>
        </w:rPr>
        <w:t>students should not be required to pay a full fee for modules they have not attended, and from which they have withdrawn in advance</w:t>
      </w:r>
      <w:r w:rsidR="00367AC3">
        <w:rPr>
          <w:sz w:val="22"/>
          <w:szCs w:val="22"/>
        </w:rPr>
        <w:t xml:space="preserve"> of the start of the academic year</w:t>
      </w:r>
      <w:r w:rsidR="007E11E4" w:rsidRPr="004E589E">
        <w:rPr>
          <w:sz w:val="22"/>
          <w:szCs w:val="22"/>
        </w:rPr>
        <w:t>; and</w:t>
      </w:r>
    </w:p>
    <w:p w14:paraId="5C6E249D" w14:textId="77777777" w:rsidR="006A179B" w:rsidRPr="004E589E" w:rsidRDefault="006A179B" w:rsidP="006A179B">
      <w:pPr>
        <w:numPr>
          <w:ilvl w:val="0"/>
          <w:numId w:val="4"/>
        </w:numPr>
        <w:jc w:val="both"/>
        <w:rPr>
          <w:sz w:val="22"/>
          <w:szCs w:val="22"/>
        </w:rPr>
      </w:pPr>
      <w:r w:rsidRPr="5E5ABB3A">
        <w:rPr>
          <w:sz w:val="22"/>
          <w:szCs w:val="22"/>
        </w:rPr>
        <w:t>students should not receive a refund for modules which they have completed and for which they have received a grade (the outcome of the grade is irrelevant).</w:t>
      </w:r>
    </w:p>
    <w:p w14:paraId="087F7301" w14:textId="77777777" w:rsidR="009D51B5" w:rsidRPr="004E589E" w:rsidRDefault="009D51B5" w:rsidP="009D51B5">
      <w:pPr>
        <w:ind w:left="360"/>
        <w:jc w:val="both"/>
        <w:rPr>
          <w:sz w:val="22"/>
          <w:szCs w:val="22"/>
        </w:rPr>
      </w:pPr>
    </w:p>
    <w:p w14:paraId="1C6BAA48" w14:textId="77777777" w:rsidR="006A179B" w:rsidRPr="004E589E" w:rsidRDefault="007C36D9" w:rsidP="006A179B">
      <w:pPr>
        <w:jc w:val="both"/>
        <w:rPr>
          <w:b/>
          <w:sz w:val="22"/>
          <w:szCs w:val="22"/>
        </w:rPr>
      </w:pPr>
      <w:r w:rsidRPr="004E589E">
        <w:rPr>
          <w:b/>
          <w:sz w:val="22"/>
          <w:szCs w:val="22"/>
        </w:rPr>
        <w:t>5</w:t>
      </w:r>
      <w:r w:rsidR="006A179B" w:rsidRPr="004E589E">
        <w:rPr>
          <w:b/>
          <w:sz w:val="22"/>
          <w:szCs w:val="22"/>
        </w:rPr>
        <w:t>.1</w:t>
      </w:r>
      <w:r w:rsidR="006A179B" w:rsidRPr="004E589E">
        <w:rPr>
          <w:b/>
          <w:sz w:val="22"/>
          <w:szCs w:val="22"/>
        </w:rPr>
        <w:tab/>
        <w:t>Dropped Modules</w:t>
      </w:r>
    </w:p>
    <w:p w14:paraId="6970597B" w14:textId="77777777" w:rsidR="006A179B" w:rsidRPr="004E589E" w:rsidRDefault="006A179B" w:rsidP="006A179B">
      <w:pPr>
        <w:jc w:val="both"/>
        <w:rPr>
          <w:b/>
          <w:i/>
          <w:sz w:val="22"/>
          <w:szCs w:val="22"/>
        </w:rPr>
      </w:pPr>
    </w:p>
    <w:p w14:paraId="1625AEE9" w14:textId="77777777" w:rsidR="006A179B" w:rsidRPr="004E589E" w:rsidRDefault="006A179B" w:rsidP="006A179B">
      <w:pPr>
        <w:jc w:val="both"/>
        <w:rPr>
          <w:sz w:val="22"/>
          <w:szCs w:val="22"/>
        </w:rPr>
      </w:pPr>
      <w:r w:rsidRPr="004E589E">
        <w:rPr>
          <w:sz w:val="22"/>
          <w:szCs w:val="22"/>
        </w:rPr>
        <w:t xml:space="preserve">No fee refund will apply if a full-time student drops modules and still meets the criteria for a full-time student.  This is because the full-time fee will continue to apply.  </w:t>
      </w:r>
    </w:p>
    <w:p w14:paraId="3EB3D159" w14:textId="77777777" w:rsidR="006A179B" w:rsidRPr="004E589E" w:rsidRDefault="006A179B" w:rsidP="006A179B">
      <w:pPr>
        <w:jc w:val="both"/>
        <w:rPr>
          <w:sz w:val="22"/>
          <w:szCs w:val="22"/>
        </w:rPr>
      </w:pPr>
    </w:p>
    <w:p w14:paraId="13731FB9" w14:textId="77777777" w:rsidR="006A179B" w:rsidRPr="004E589E" w:rsidRDefault="006A179B" w:rsidP="006A179B">
      <w:pPr>
        <w:jc w:val="both"/>
        <w:rPr>
          <w:sz w:val="22"/>
          <w:szCs w:val="22"/>
        </w:rPr>
      </w:pPr>
      <w:r w:rsidRPr="004E589E">
        <w:rPr>
          <w:sz w:val="22"/>
          <w:szCs w:val="22"/>
        </w:rPr>
        <w:t>If a full-time student drops modules and meets the criteria for a part-time student, a fee refund may be applicable.</w:t>
      </w:r>
    </w:p>
    <w:p w14:paraId="4294AE42" w14:textId="77777777" w:rsidR="006A179B" w:rsidRPr="004E589E" w:rsidRDefault="006A179B" w:rsidP="006A179B">
      <w:pPr>
        <w:jc w:val="both"/>
        <w:rPr>
          <w:sz w:val="22"/>
          <w:szCs w:val="22"/>
        </w:rPr>
      </w:pPr>
    </w:p>
    <w:p w14:paraId="5CEE00B4" w14:textId="77777777" w:rsidR="006A179B" w:rsidRPr="004E589E" w:rsidRDefault="007C36D9" w:rsidP="006A179B">
      <w:pPr>
        <w:jc w:val="both"/>
        <w:rPr>
          <w:b/>
          <w:sz w:val="22"/>
          <w:szCs w:val="22"/>
        </w:rPr>
      </w:pPr>
      <w:r w:rsidRPr="004E589E">
        <w:rPr>
          <w:b/>
          <w:sz w:val="22"/>
          <w:szCs w:val="22"/>
        </w:rPr>
        <w:t>5</w:t>
      </w:r>
      <w:r w:rsidR="006A179B" w:rsidRPr="004E589E">
        <w:rPr>
          <w:b/>
          <w:sz w:val="22"/>
          <w:szCs w:val="22"/>
        </w:rPr>
        <w:t>.2</w:t>
      </w:r>
      <w:r w:rsidR="006A179B" w:rsidRPr="004E589E">
        <w:rPr>
          <w:b/>
          <w:sz w:val="22"/>
          <w:szCs w:val="22"/>
        </w:rPr>
        <w:tab/>
        <w:t>Withdrawals</w:t>
      </w:r>
    </w:p>
    <w:p w14:paraId="319DD45B" w14:textId="77777777" w:rsidR="006A179B" w:rsidRPr="004E589E" w:rsidRDefault="006A179B" w:rsidP="006A179B">
      <w:pPr>
        <w:jc w:val="both"/>
        <w:rPr>
          <w:b/>
          <w:i/>
          <w:sz w:val="22"/>
          <w:szCs w:val="22"/>
        </w:rPr>
      </w:pPr>
    </w:p>
    <w:p w14:paraId="0EE86E2B" w14:textId="77777777" w:rsidR="006A179B" w:rsidRPr="004E589E" w:rsidRDefault="006A179B" w:rsidP="006A179B">
      <w:pPr>
        <w:jc w:val="both"/>
        <w:rPr>
          <w:sz w:val="22"/>
          <w:szCs w:val="22"/>
        </w:rPr>
      </w:pPr>
      <w:r w:rsidRPr="004E589E">
        <w:rPr>
          <w:sz w:val="22"/>
          <w:szCs w:val="22"/>
        </w:rPr>
        <w:t xml:space="preserve">Any student may, on a voluntary or required basis, withdraw either permanently or temporarily from the University or programme of study at any point in the year. </w:t>
      </w:r>
    </w:p>
    <w:p w14:paraId="05D72990" w14:textId="77777777" w:rsidR="006A179B" w:rsidRPr="004E589E" w:rsidRDefault="006A179B" w:rsidP="006A179B">
      <w:pPr>
        <w:jc w:val="both"/>
        <w:rPr>
          <w:sz w:val="22"/>
          <w:szCs w:val="22"/>
        </w:rPr>
      </w:pPr>
      <w:r w:rsidRPr="004E589E">
        <w:rPr>
          <w:sz w:val="22"/>
          <w:szCs w:val="22"/>
        </w:rPr>
        <w:t xml:space="preserve"> </w:t>
      </w:r>
    </w:p>
    <w:p w14:paraId="2A6226CC" w14:textId="77777777" w:rsidR="006A179B" w:rsidRPr="004E589E" w:rsidRDefault="006A179B" w:rsidP="006A179B">
      <w:pPr>
        <w:jc w:val="both"/>
        <w:rPr>
          <w:sz w:val="22"/>
          <w:szCs w:val="22"/>
        </w:rPr>
      </w:pPr>
      <w:r w:rsidRPr="004E589E">
        <w:rPr>
          <w:sz w:val="22"/>
          <w:szCs w:val="22"/>
        </w:rPr>
        <w:t>The following sections are relevant in the context of assessing the fee implications of withdrawals and refunds.</w:t>
      </w:r>
    </w:p>
    <w:p w14:paraId="12771D67" w14:textId="77777777" w:rsidR="00237DEF" w:rsidRDefault="00237DEF" w:rsidP="006A179B">
      <w:pPr>
        <w:jc w:val="both"/>
        <w:rPr>
          <w:sz w:val="22"/>
          <w:szCs w:val="22"/>
        </w:rPr>
      </w:pPr>
    </w:p>
    <w:p w14:paraId="4FE81E74" w14:textId="77777777" w:rsidR="003A0AA4" w:rsidRDefault="003A0AA4" w:rsidP="006A179B">
      <w:pPr>
        <w:jc w:val="both"/>
        <w:rPr>
          <w:sz w:val="22"/>
          <w:szCs w:val="22"/>
        </w:rPr>
      </w:pPr>
    </w:p>
    <w:p w14:paraId="6F8089EA" w14:textId="77777777" w:rsidR="003A0AA4" w:rsidRDefault="003A0AA4" w:rsidP="006A179B">
      <w:pPr>
        <w:jc w:val="both"/>
        <w:rPr>
          <w:sz w:val="22"/>
          <w:szCs w:val="22"/>
        </w:rPr>
      </w:pPr>
    </w:p>
    <w:p w14:paraId="428CB08B" w14:textId="77777777" w:rsidR="003A0AA4" w:rsidRPr="004E589E" w:rsidRDefault="003A0AA4" w:rsidP="006A179B">
      <w:pPr>
        <w:jc w:val="both"/>
        <w:rPr>
          <w:sz w:val="22"/>
          <w:szCs w:val="22"/>
        </w:rPr>
      </w:pPr>
    </w:p>
    <w:p w14:paraId="7EAFC238" w14:textId="77777777" w:rsidR="006A179B" w:rsidRPr="004E589E" w:rsidRDefault="007C36D9" w:rsidP="006A179B">
      <w:pPr>
        <w:jc w:val="both"/>
        <w:rPr>
          <w:b/>
          <w:sz w:val="22"/>
          <w:szCs w:val="22"/>
        </w:rPr>
      </w:pPr>
      <w:r w:rsidRPr="004E589E">
        <w:rPr>
          <w:b/>
          <w:sz w:val="22"/>
          <w:szCs w:val="22"/>
        </w:rPr>
        <w:lastRenderedPageBreak/>
        <w:t>5</w:t>
      </w:r>
      <w:r w:rsidR="006A179B" w:rsidRPr="004E589E">
        <w:rPr>
          <w:b/>
          <w:sz w:val="22"/>
          <w:szCs w:val="22"/>
        </w:rPr>
        <w:t>.2.1</w:t>
      </w:r>
      <w:r w:rsidR="006A179B" w:rsidRPr="004E589E">
        <w:rPr>
          <w:b/>
          <w:sz w:val="22"/>
          <w:szCs w:val="22"/>
        </w:rPr>
        <w:tab/>
        <w:t>Full-time Undergraduate and Postgraduate Taught Students</w:t>
      </w:r>
    </w:p>
    <w:p w14:paraId="37BADB53" w14:textId="77777777" w:rsidR="006A179B" w:rsidRPr="004E589E" w:rsidRDefault="006A179B" w:rsidP="006A179B">
      <w:pPr>
        <w:jc w:val="both"/>
        <w:rPr>
          <w:b/>
          <w:i/>
          <w:sz w:val="22"/>
          <w:szCs w:val="22"/>
        </w:rPr>
      </w:pPr>
    </w:p>
    <w:p w14:paraId="167CD818" w14:textId="77777777" w:rsidR="006A179B" w:rsidRPr="004E589E" w:rsidRDefault="006A179B" w:rsidP="006A179B">
      <w:pPr>
        <w:jc w:val="both"/>
        <w:rPr>
          <w:sz w:val="22"/>
          <w:szCs w:val="22"/>
        </w:rPr>
      </w:pPr>
      <w:r w:rsidRPr="004E589E">
        <w:rPr>
          <w:sz w:val="22"/>
          <w:szCs w:val="22"/>
        </w:rPr>
        <w:t>The da</w:t>
      </w:r>
      <w:r w:rsidR="00A13DC1" w:rsidRPr="004E589E">
        <w:rPr>
          <w:sz w:val="22"/>
          <w:szCs w:val="22"/>
        </w:rPr>
        <w:t>te when a student withdraws</w:t>
      </w:r>
      <w:r w:rsidRPr="004E589E">
        <w:rPr>
          <w:sz w:val="22"/>
          <w:szCs w:val="22"/>
        </w:rPr>
        <w:t xml:space="preserve"> affect</w:t>
      </w:r>
      <w:r w:rsidR="00A13DC1" w:rsidRPr="004E589E">
        <w:rPr>
          <w:sz w:val="22"/>
          <w:szCs w:val="22"/>
        </w:rPr>
        <w:t>s</w:t>
      </w:r>
      <w:r w:rsidRPr="004E589E">
        <w:rPr>
          <w:sz w:val="22"/>
          <w:szCs w:val="22"/>
        </w:rPr>
        <w:t xml:space="preserve"> the level of tuition fees which may be refunded, and it may also aff</w:t>
      </w:r>
      <w:r w:rsidR="00A13DC1" w:rsidRPr="004E589E">
        <w:rPr>
          <w:sz w:val="22"/>
          <w:szCs w:val="22"/>
        </w:rPr>
        <w:t>ect the</w:t>
      </w:r>
      <w:r w:rsidRPr="004E589E">
        <w:rPr>
          <w:sz w:val="22"/>
          <w:szCs w:val="22"/>
        </w:rPr>
        <w:t xml:space="preserve"> student loan.  Fee adjustments are calculated with reference to the date of withdrawal from the University, not the last date of attendance, and cannot be actioned if the withdrawal procedure has not been followed correctly.  Table </w:t>
      </w:r>
      <w:r w:rsidR="00901F6F">
        <w:rPr>
          <w:sz w:val="22"/>
          <w:szCs w:val="22"/>
        </w:rPr>
        <w:t>3</w:t>
      </w:r>
      <w:r w:rsidRPr="004E589E">
        <w:rPr>
          <w:sz w:val="22"/>
          <w:szCs w:val="22"/>
        </w:rPr>
        <w:t xml:space="preserve"> </w:t>
      </w:r>
      <w:r w:rsidR="00A13DC1" w:rsidRPr="004E589E">
        <w:rPr>
          <w:sz w:val="22"/>
          <w:szCs w:val="22"/>
        </w:rPr>
        <w:t>below</w:t>
      </w:r>
      <w:r w:rsidR="00500A02" w:rsidRPr="004E589E">
        <w:rPr>
          <w:sz w:val="22"/>
          <w:szCs w:val="22"/>
        </w:rPr>
        <w:t>,</w:t>
      </w:r>
      <w:r w:rsidRPr="004E589E">
        <w:rPr>
          <w:sz w:val="22"/>
          <w:szCs w:val="22"/>
        </w:rPr>
        <w:t xml:space="preserve"> demonstrates how the adjustment is calculated.</w:t>
      </w:r>
    </w:p>
    <w:p w14:paraId="4E7ADB7F" w14:textId="77777777" w:rsidR="009856BA" w:rsidRPr="004E589E" w:rsidRDefault="009856BA" w:rsidP="006A179B">
      <w:pPr>
        <w:jc w:val="both"/>
        <w:rPr>
          <w:b/>
          <w:i/>
          <w:sz w:val="22"/>
          <w:szCs w:val="22"/>
        </w:rPr>
      </w:pPr>
    </w:p>
    <w:p w14:paraId="5A437B9D" w14:textId="77777777" w:rsidR="006A179B" w:rsidRPr="004E589E" w:rsidRDefault="006A179B" w:rsidP="006A179B">
      <w:pPr>
        <w:pStyle w:val="ListParagraph"/>
        <w:ind w:left="0"/>
        <w:rPr>
          <w:b/>
          <w:sz w:val="22"/>
          <w:szCs w:val="22"/>
        </w:rPr>
      </w:pPr>
      <w:r w:rsidRPr="004E589E">
        <w:rPr>
          <w:b/>
          <w:sz w:val="22"/>
          <w:szCs w:val="22"/>
        </w:rPr>
        <w:t xml:space="preserve">Table </w:t>
      </w:r>
      <w:r w:rsidR="00E407E7">
        <w:rPr>
          <w:b/>
          <w:sz w:val="22"/>
          <w:szCs w:val="22"/>
        </w:rPr>
        <w:t>3</w:t>
      </w:r>
      <w:r w:rsidRPr="004E589E">
        <w:rPr>
          <w:b/>
          <w:sz w:val="22"/>
          <w:szCs w:val="22"/>
        </w:rPr>
        <w:t xml:space="preserve">:  </w:t>
      </w:r>
      <w:r w:rsidR="00677624" w:rsidRPr="004E589E">
        <w:rPr>
          <w:b/>
          <w:sz w:val="22"/>
          <w:szCs w:val="22"/>
        </w:rPr>
        <w:t>Fee Liability Dates</w:t>
      </w:r>
    </w:p>
    <w:p w14:paraId="69EA2620" w14:textId="77777777" w:rsidR="00124854" w:rsidRPr="004E589E" w:rsidRDefault="00124854" w:rsidP="006A179B">
      <w:pPr>
        <w:pStyle w:val="ListParagraph"/>
        <w:ind w:left="0"/>
        <w:rPr>
          <w:b/>
          <w: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2546"/>
        <w:gridCol w:w="1699"/>
      </w:tblGrid>
      <w:tr w:rsidR="00124854" w:rsidRPr="004E589E" w14:paraId="6168413D" w14:textId="77777777" w:rsidTr="17066997">
        <w:trPr>
          <w:trHeight w:val="544"/>
        </w:trPr>
        <w:tc>
          <w:tcPr>
            <w:tcW w:w="4768" w:type="dxa"/>
            <w:tcBorders>
              <w:top w:val="single" w:sz="4" w:space="0" w:color="auto"/>
              <w:left w:val="single" w:sz="4" w:space="0" w:color="auto"/>
              <w:bottom w:val="single" w:sz="4" w:space="0" w:color="auto"/>
              <w:right w:val="single" w:sz="4" w:space="0" w:color="auto"/>
            </w:tcBorders>
            <w:vAlign w:val="center"/>
          </w:tcPr>
          <w:p w14:paraId="56C58FA3" w14:textId="77777777" w:rsidR="00124854" w:rsidRPr="004E589E" w:rsidRDefault="00124854" w:rsidP="00124854">
            <w:pPr>
              <w:rPr>
                <w:b/>
                <w:sz w:val="22"/>
                <w:szCs w:val="22"/>
              </w:rPr>
            </w:pPr>
            <w:r w:rsidRPr="004E589E">
              <w:rPr>
                <w:b/>
                <w:sz w:val="22"/>
                <w:szCs w:val="22"/>
              </w:rPr>
              <w:t>Attendance</w:t>
            </w:r>
            <w:r w:rsidR="004C39F0" w:rsidRPr="004E589E">
              <w:rPr>
                <w:b/>
                <w:sz w:val="22"/>
                <w:szCs w:val="22"/>
              </w:rPr>
              <w:t xml:space="preserve"> </w:t>
            </w:r>
            <w:r w:rsidRPr="004E589E">
              <w:rPr>
                <w:b/>
                <w:sz w:val="22"/>
                <w:szCs w:val="22"/>
              </w:rPr>
              <w:t>/</w:t>
            </w:r>
            <w:r w:rsidR="004C39F0" w:rsidRPr="004E589E">
              <w:rPr>
                <w:b/>
                <w:sz w:val="22"/>
                <w:szCs w:val="22"/>
              </w:rPr>
              <w:t xml:space="preserve"> </w:t>
            </w:r>
            <w:r w:rsidRPr="004E589E">
              <w:rPr>
                <w:b/>
                <w:sz w:val="22"/>
                <w:szCs w:val="22"/>
              </w:rPr>
              <w:t xml:space="preserve">SLC Liability Point </w:t>
            </w:r>
          </w:p>
        </w:tc>
        <w:tc>
          <w:tcPr>
            <w:tcW w:w="2552" w:type="dxa"/>
            <w:tcBorders>
              <w:top w:val="single" w:sz="4" w:space="0" w:color="auto"/>
              <w:left w:val="single" w:sz="4" w:space="0" w:color="auto"/>
              <w:bottom w:val="single" w:sz="4" w:space="0" w:color="auto"/>
              <w:right w:val="single" w:sz="4" w:space="0" w:color="auto"/>
            </w:tcBorders>
            <w:vAlign w:val="center"/>
          </w:tcPr>
          <w:p w14:paraId="74243D46" w14:textId="77777777" w:rsidR="00124854" w:rsidRPr="004E589E" w:rsidRDefault="00124854" w:rsidP="00F058A8">
            <w:pPr>
              <w:rPr>
                <w:b/>
                <w:sz w:val="22"/>
                <w:szCs w:val="22"/>
              </w:rPr>
            </w:pPr>
            <w:r w:rsidRPr="004E589E">
              <w:rPr>
                <w:b/>
                <w:sz w:val="22"/>
                <w:szCs w:val="22"/>
              </w:rPr>
              <w:t xml:space="preserve">Normal Effective </w:t>
            </w:r>
            <w:r w:rsidR="00B748C9" w:rsidRPr="004E589E">
              <w:rPr>
                <w:b/>
                <w:sz w:val="22"/>
                <w:szCs w:val="22"/>
              </w:rPr>
              <w:t>Period</w:t>
            </w:r>
          </w:p>
        </w:tc>
        <w:tc>
          <w:tcPr>
            <w:tcW w:w="1701" w:type="dxa"/>
            <w:tcBorders>
              <w:top w:val="single" w:sz="4" w:space="0" w:color="auto"/>
              <w:left w:val="single" w:sz="4" w:space="0" w:color="auto"/>
              <w:bottom w:val="single" w:sz="4" w:space="0" w:color="auto"/>
              <w:right w:val="single" w:sz="4" w:space="0" w:color="auto"/>
            </w:tcBorders>
            <w:vAlign w:val="center"/>
          </w:tcPr>
          <w:p w14:paraId="2D4F9733" w14:textId="77777777" w:rsidR="00124854" w:rsidRPr="004E589E" w:rsidRDefault="00124854" w:rsidP="00124854">
            <w:pPr>
              <w:rPr>
                <w:b/>
                <w:sz w:val="22"/>
                <w:szCs w:val="22"/>
              </w:rPr>
            </w:pPr>
            <w:r w:rsidRPr="004E589E">
              <w:rPr>
                <w:b/>
                <w:sz w:val="22"/>
                <w:szCs w:val="22"/>
              </w:rPr>
              <w:t xml:space="preserve">Fees due to the University </w:t>
            </w:r>
          </w:p>
        </w:tc>
      </w:tr>
      <w:tr w:rsidR="00124854" w:rsidRPr="004E589E" w14:paraId="76EE117E" w14:textId="77777777" w:rsidTr="17066997">
        <w:trPr>
          <w:trHeight w:val="544"/>
        </w:trPr>
        <w:tc>
          <w:tcPr>
            <w:tcW w:w="4768" w:type="dxa"/>
            <w:tcBorders>
              <w:top w:val="single" w:sz="4" w:space="0" w:color="auto"/>
              <w:left w:val="single" w:sz="4" w:space="0" w:color="auto"/>
              <w:bottom w:val="single" w:sz="4" w:space="0" w:color="auto"/>
              <w:right w:val="single" w:sz="4" w:space="0" w:color="auto"/>
            </w:tcBorders>
            <w:vAlign w:val="center"/>
          </w:tcPr>
          <w:p w14:paraId="779BA676" w14:textId="77777777" w:rsidR="004C39F0" w:rsidRPr="005B58F5" w:rsidRDefault="004C39F0" w:rsidP="00124854">
            <w:pPr>
              <w:rPr>
                <w:sz w:val="22"/>
                <w:szCs w:val="22"/>
              </w:rPr>
            </w:pPr>
            <w:r w:rsidRPr="005B58F5">
              <w:rPr>
                <w:sz w:val="22"/>
                <w:szCs w:val="22"/>
              </w:rPr>
              <w:t>First Liability Date - Completion of Enrolment and Registration (non-refundable unless the student cancels the contract in accordance with the Terms and Conditions for 202</w:t>
            </w:r>
            <w:r w:rsidR="0059105C" w:rsidRPr="00AA4CE6">
              <w:rPr>
                <w:sz w:val="22"/>
                <w:szCs w:val="22"/>
              </w:rPr>
              <w:t>4</w:t>
            </w:r>
            <w:r w:rsidRPr="005B58F5">
              <w:rPr>
                <w:sz w:val="22"/>
                <w:szCs w:val="22"/>
              </w:rPr>
              <w:t xml:space="preserve"> entry</w:t>
            </w:r>
            <w:r w:rsidR="002E4EA5" w:rsidRPr="005B58F5">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294DECE3" w14:textId="3C06E809" w:rsidR="004C39F0" w:rsidRPr="00894046" w:rsidRDefault="00A3349E" w:rsidP="00816C2A">
            <w:pPr>
              <w:rPr>
                <w:sz w:val="22"/>
                <w:szCs w:val="22"/>
              </w:rPr>
            </w:pPr>
            <w:r w:rsidRPr="00894046">
              <w:rPr>
                <w:sz w:val="22"/>
                <w:szCs w:val="22"/>
              </w:rPr>
              <w:t xml:space="preserve">Up to </w:t>
            </w:r>
            <w:r w:rsidR="007C05D9" w:rsidRPr="00894046">
              <w:rPr>
                <w:sz w:val="22"/>
                <w:szCs w:val="22"/>
              </w:rPr>
              <w:t>5</w:t>
            </w:r>
            <w:r w:rsidR="004C39F0" w:rsidRPr="00894046">
              <w:rPr>
                <w:sz w:val="22"/>
                <w:szCs w:val="22"/>
              </w:rPr>
              <w:t xml:space="preserve"> January 202</w:t>
            </w:r>
            <w:r w:rsidR="007C05D9" w:rsidRPr="00894046">
              <w:rPr>
                <w:sz w:val="22"/>
                <w:szCs w:val="22"/>
              </w:rPr>
              <w:t>6</w:t>
            </w:r>
            <w:r w:rsidR="3FBE12CF" w:rsidRPr="0089404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2D858939" w14:textId="77777777" w:rsidR="00124854" w:rsidRPr="00894046" w:rsidRDefault="00124854" w:rsidP="00BA48E0">
            <w:pPr>
              <w:jc w:val="center"/>
              <w:rPr>
                <w:sz w:val="22"/>
                <w:szCs w:val="22"/>
              </w:rPr>
            </w:pPr>
            <w:r w:rsidRPr="00894046">
              <w:rPr>
                <w:sz w:val="22"/>
                <w:szCs w:val="22"/>
              </w:rPr>
              <w:t>25%</w:t>
            </w:r>
          </w:p>
        </w:tc>
      </w:tr>
      <w:tr w:rsidR="00124854" w:rsidRPr="004E589E" w14:paraId="4193EA70" w14:textId="77777777" w:rsidTr="17066997">
        <w:trPr>
          <w:trHeight w:val="544"/>
        </w:trPr>
        <w:tc>
          <w:tcPr>
            <w:tcW w:w="4768" w:type="dxa"/>
            <w:tcBorders>
              <w:top w:val="single" w:sz="4" w:space="0" w:color="auto"/>
              <w:left w:val="single" w:sz="4" w:space="0" w:color="auto"/>
              <w:bottom w:val="single" w:sz="4" w:space="0" w:color="auto"/>
              <w:right w:val="single" w:sz="4" w:space="0" w:color="auto"/>
            </w:tcBorders>
            <w:vAlign w:val="center"/>
          </w:tcPr>
          <w:p w14:paraId="2621FB0C" w14:textId="77777777" w:rsidR="00124854" w:rsidRPr="005B58F5" w:rsidRDefault="001A12E5" w:rsidP="001A12E5">
            <w:pPr>
              <w:rPr>
                <w:sz w:val="22"/>
                <w:szCs w:val="22"/>
              </w:rPr>
            </w:pPr>
            <w:r w:rsidRPr="005B58F5">
              <w:rPr>
                <w:sz w:val="22"/>
                <w:szCs w:val="22"/>
              </w:rPr>
              <w:t>Second Liability Date</w:t>
            </w:r>
          </w:p>
        </w:tc>
        <w:tc>
          <w:tcPr>
            <w:tcW w:w="2552" w:type="dxa"/>
            <w:tcBorders>
              <w:top w:val="single" w:sz="4" w:space="0" w:color="auto"/>
              <w:left w:val="single" w:sz="4" w:space="0" w:color="auto"/>
              <w:bottom w:val="single" w:sz="4" w:space="0" w:color="auto"/>
              <w:right w:val="single" w:sz="4" w:space="0" w:color="auto"/>
            </w:tcBorders>
            <w:vAlign w:val="center"/>
          </w:tcPr>
          <w:p w14:paraId="00A8C0F9" w14:textId="167472CC" w:rsidR="00124854" w:rsidRPr="00894046" w:rsidRDefault="007C05D9" w:rsidP="003B782B">
            <w:pPr>
              <w:rPr>
                <w:sz w:val="22"/>
                <w:szCs w:val="22"/>
              </w:rPr>
            </w:pPr>
            <w:r w:rsidRPr="00894046">
              <w:rPr>
                <w:sz w:val="22"/>
                <w:szCs w:val="22"/>
              </w:rPr>
              <w:t>5</w:t>
            </w:r>
            <w:r w:rsidR="00E91EC8" w:rsidRPr="00894046">
              <w:rPr>
                <w:sz w:val="22"/>
                <w:szCs w:val="22"/>
              </w:rPr>
              <w:t xml:space="preserve"> </w:t>
            </w:r>
            <w:r w:rsidR="003B782B" w:rsidRPr="00894046">
              <w:rPr>
                <w:sz w:val="22"/>
                <w:szCs w:val="22"/>
              </w:rPr>
              <w:t>January 202</w:t>
            </w:r>
            <w:r w:rsidRPr="00894046">
              <w:rPr>
                <w:sz w:val="22"/>
                <w:szCs w:val="22"/>
              </w:rPr>
              <w:t>6</w:t>
            </w:r>
            <w:r w:rsidR="003B782B" w:rsidRPr="00894046">
              <w:rPr>
                <w:sz w:val="22"/>
                <w:szCs w:val="22"/>
              </w:rPr>
              <w:t xml:space="preserve"> – </w:t>
            </w:r>
            <w:r w:rsidRPr="00894046">
              <w:rPr>
                <w:sz w:val="22"/>
                <w:szCs w:val="22"/>
              </w:rPr>
              <w:t>27</w:t>
            </w:r>
            <w:r w:rsidR="00921173" w:rsidRPr="00894046">
              <w:rPr>
                <w:sz w:val="22"/>
                <w:szCs w:val="22"/>
              </w:rPr>
              <w:t xml:space="preserve"> April</w:t>
            </w:r>
            <w:r w:rsidR="00F52BB6" w:rsidRPr="00894046">
              <w:rPr>
                <w:sz w:val="22"/>
                <w:szCs w:val="22"/>
              </w:rPr>
              <w:t xml:space="preserve"> </w:t>
            </w:r>
            <w:r w:rsidR="004C39F0" w:rsidRPr="00894046">
              <w:rPr>
                <w:sz w:val="22"/>
                <w:szCs w:val="22"/>
              </w:rPr>
              <w:t>202</w:t>
            </w:r>
            <w:r w:rsidRPr="00894046">
              <w:rPr>
                <w:sz w:val="22"/>
                <w:szCs w:val="22"/>
              </w:rPr>
              <w:t>6</w:t>
            </w:r>
            <w:r w:rsidR="51E0C792" w:rsidRPr="0089404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4FFBA1E" w14:textId="77777777" w:rsidR="00124854" w:rsidRPr="00894046" w:rsidRDefault="00124854" w:rsidP="00BA48E0">
            <w:pPr>
              <w:jc w:val="center"/>
              <w:rPr>
                <w:sz w:val="22"/>
                <w:szCs w:val="22"/>
              </w:rPr>
            </w:pPr>
            <w:r w:rsidRPr="00894046">
              <w:rPr>
                <w:sz w:val="22"/>
                <w:szCs w:val="22"/>
              </w:rPr>
              <w:t>50%</w:t>
            </w:r>
          </w:p>
        </w:tc>
      </w:tr>
      <w:tr w:rsidR="00124854" w:rsidRPr="004E589E" w14:paraId="79C18F8B" w14:textId="77777777" w:rsidTr="17066997">
        <w:trPr>
          <w:trHeight w:val="544"/>
        </w:trPr>
        <w:tc>
          <w:tcPr>
            <w:tcW w:w="4768" w:type="dxa"/>
            <w:tcBorders>
              <w:top w:val="single" w:sz="4" w:space="0" w:color="auto"/>
              <w:left w:val="single" w:sz="4" w:space="0" w:color="auto"/>
              <w:bottom w:val="single" w:sz="4" w:space="0" w:color="auto"/>
              <w:right w:val="single" w:sz="4" w:space="0" w:color="auto"/>
            </w:tcBorders>
            <w:vAlign w:val="center"/>
          </w:tcPr>
          <w:p w14:paraId="6295B250" w14:textId="77777777" w:rsidR="00124854" w:rsidRPr="005B58F5" w:rsidRDefault="001A12E5" w:rsidP="00124854">
            <w:pPr>
              <w:rPr>
                <w:sz w:val="22"/>
                <w:szCs w:val="22"/>
              </w:rPr>
            </w:pPr>
            <w:r w:rsidRPr="005B58F5">
              <w:rPr>
                <w:sz w:val="22"/>
                <w:szCs w:val="22"/>
              </w:rPr>
              <w:t>Final Liability Date</w:t>
            </w:r>
          </w:p>
        </w:tc>
        <w:tc>
          <w:tcPr>
            <w:tcW w:w="2552" w:type="dxa"/>
            <w:tcBorders>
              <w:top w:val="single" w:sz="4" w:space="0" w:color="auto"/>
              <w:left w:val="single" w:sz="4" w:space="0" w:color="auto"/>
              <w:bottom w:val="single" w:sz="4" w:space="0" w:color="auto"/>
              <w:right w:val="single" w:sz="4" w:space="0" w:color="auto"/>
            </w:tcBorders>
            <w:vAlign w:val="center"/>
          </w:tcPr>
          <w:p w14:paraId="23E688EC" w14:textId="447B00DF" w:rsidR="00124854" w:rsidRPr="00894046" w:rsidRDefault="00E538B4" w:rsidP="003B782B">
            <w:pPr>
              <w:rPr>
                <w:sz w:val="22"/>
                <w:szCs w:val="22"/>
              </w:rPr>
            </w:pPr>
            <w:r w:rsidRPr="00894046">
              <w:rPr>
                <w:sz w:val="22"/>
                <w:szCs w:val="22"/>
              </w:rPr>
              <w:t>28</w:t>
            </w:r>
            <w:r w:rsidR="00921173" w:rsidRPr="00894046">
              <w:rPr>
                <w:sz w:val="22"/>
                <w:szCs w:val="22"/>
              </w:rPr>
              <w:t xml:space="preserve"> April</w:t>
            </w:r>
            <w:r w:rsidR="00F52BB6" w:rsidRPr="00894046">
              <w:rPr>
                <w:sz w:val="22"/>
                <w:szCs w:val="22"/>
              </w:rPr>
              <w:t xml:space="preserve"> </w:t>
            </w:r>
            <w:r w:rsidR="004C39F0" w:rsidRPr="00894046">
              <w:rPr>
                <w:sz w:val="22"/>
                <w:szCs w:val="22"/>
              </w:rPr>
              <w:t>202</w:t>
            </w:r>
            <w:r w:rsidR="007C05D9" w:rsidRPr="00894046">
              <w:rPr>
                <w:sz w:val="22"/>
                <w:szCs w:val="22"/>
              </w:rPr>
              <w:t>6</w:t>
            </w:r>
            <w:r w:rsidR="00B64F82" w:rsidRPr="00894046">
              <w:rPr>
                <w:sz w:val="22"/>
                <w:szCs w:val="22"/>
              </w:rPr>
              <w:t xml:space="preserve"> onwards</w:t>
            </w:r>
            <w:r w:rsidR="3EB7119B" w:rsidRPr="0089404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5E1F81C0" w14:textId="77777777" w:rsidR="00124854" w:rsidRPr="00894046" w:rsidRDefault="00124854" w:rsidP="00BA48E0">
            <w:pPr>
              <w:jc w:val="center"/>
              <w:rPr>
                <w:sz w:val="22"/>
                <w:szCs w:val="22"/>
              </w:rPr>
            </w:pPr>
            <w:r w:rsidRPr="00894046">
              <w:rPr>
                <w:sz w:val="22"/>
                <w:szCs w:val="22"/>
              </w:rPr>
              <w:t>100%</w:t>
            </w:r>
          </w:p>
        </w:tc>
      </w:tr>
    </w:tbl>
    <w:p w14:paraId="11ACBDD0" w14:textId="77777777" w:rsidR="006A179B" w:rsidRPr="004E589E" w:rsidRDefault="006A179B" w:rsidP="006A179B">
      <w:pPr>
        <w:jc w:val="both"/>
        <w:rPr>
          <w:sz w:val="22"/>
          <w:szCs w:val="22"/>
        </w:rPr>
      </w:pPr>
    </w:p>
    <w:p w14:paraId="1C0AF146" w14:textId="04E8400D" w:rsidR="7A51B8E4" w:rsidRDefault="7A51B8E4" w:rsidP="00CE4DFC">
      <w:pPr>
        <w:pStyle w:val="ListParagraph"/>
        <w:jc w:val="both"/>
        <w:rPr>
          <w:sz w:val="22"/>
          <w:szCs w:val="22"/>
        </w:rPr>
      </w:pPr>
      <w:r w:rsidRPr="17066997">
        <w:rPr>
          <w:sz w:val="22"/>
          <w:szCs w:val="22"/>
        </w:rPr>
        <w:t xml:space="preserve">* </w:t>
      </w:r>
      <w:r w:rsidR="757F07DA" w:rsidRPr="17066997">
        <w:rPr>
          <w:sz w:val="22"/>
          <w:szCs w:val="22"/>
        </w:rPr>
        <w:t>Dates may be subject to change</w:t>
      </w:r>
      <w:r w:rsidR="00CE4DFC">
        <w:rPr>
          <w:sz w:val="22"/>
          <w:szCs w:val="22"/>
        </w:rPr>
        <w:t xml:space="preserve"> following review of the academic year</w:t>
      </w:r>
    </w:p>
    <w:p w14:paraId="48533771" w14:textId="5E73635E" w:rsidR="17066997" w:rsidRDefault="17066997" w:rsidP="17066997">
      <w:pPr>
        <w:jc w:val="both"/>
        <w:rPr>
          <w:sz w:val="22"/>
          <w:szCs w:val="22"/>
        </w:rPr>
      </w:pPr>
    </w:p>
    <w:p w14:paraId="38B568D9" w14:textId="333AFF31" w:rsidR="17066997" w:rsidRDefault="17066997" w:rsidP="17066997">
      <w:pPr>
        <w:jc w:val="both"/>
        <w:rPr>
          <w:sz w:val="22"/>
          <w:szCs w:val="22"/>
        </w:rPr>
      </w:pPr>
    </w:p>
    <w:p w14:paraId="6D613691" w14:textId="54DBD1E0" w:rsidR="17066997" w:rsidRDefault="17066997" w:rsidP="17066997">
      <w:pPr>
        <w:jc w:val="both"/>
        <w:rPr>
          <w:sz w:val="22"/>
          <w:szCs w:val="22"/>
        </w:rPr>
      </w:pPr>
    </w:p>
    <w:p w14:paraId="675BA09A" w14:textId="483FD1AB" w:rsidR="17066997" w:rsidRDefault="17066997" w:rsidP="17066997">
      <w:pPr>
        <w:jc w:val="both"/>
        <w:rPr>
          <w:sz w:val="22"/>
          <w:szCs w:val="22"/>
        </w:rPr>
      </w:pPr>
    </w:p>
    <w:p w14:paraId="2AFA80D9" w14:textId="77777777" w:rsidR="006A179B" w:rsidRPr="004E589E" w:rsidRDefault="007C36D9" w:rsidP="006A179B">
      <w:pPr>
        <w:jc w:val="both"/>
        <w:rPr>
          <w:b/>
          <w:sz w:val="22"/>
          <w:szCs w:val="22"/>
        </w:rPr>
      </w:pPr>
      <w:r w:rsidRPr="004E589E">
        <w:rPr>
          <w:b/>
          <w:sz w:val="22"/>
          <w:szCs w:val="22"/>
        </w:rPr>
        <w:t>5</w:t>
      </w:r>
      <w:r w:rsidR="006A179B" w:rsidRPr="004E589E">
        <w:rPr>
          <w:b/>
          <w:sz w:val="22"/>
          <w:szCs w:val="22"/>
        </w:rPr>
        <w:t>.2.2</w:t>
      </w:r>
      <w:r w:rsidR="006A179B" w:rsidRPr="004E589E">
        <w:rPr>
          <w:b/>
          <w:sz w:val="22"/>
          <w:szCs w:val="22"/>
        </w:rPr>
        <w:tab/>
        <w:t>Part-time Undergraduate and Part-time Postgraduate Taught Students</w:t>
      </w:r>
    </w:p>
    <w:p w14:paraId="672DC5B8" w14:textId="77777777" w:rsidR="006A179B" w:rsidRPr="004E589E" w:rsidRDefault="006A179B" w:rsidP="006A179B">
      <w:pPr>
        <w:jc w:val="both"/>
        <w:rPr>
          <w:b/>
          <w:sz w:val="22"/>
          <w:szCs w:val="22"/>
        </w:rPr>
      </w:pPr>
    </w:p>
    <w:p w14:paraId="62070938" w14:textId="77777777" w:rsidR="006A179B" w:rsidRPr="004E589E" w:rsidRDefault="006A179B" w:rsidP="006A179B">
      <w:pPr>
        <w:jc w:val="both"/>
        <w:rPr>
          <w:sz w:val="22"/>
          <w:szCs w:val="22"/>
        </w:rPr>
      </w:pPr>
      <w:r w:rsidRPr="004E589E">
        <w:rPr>
          <w:sz w:val="22"/>
          <w:szCs w:val="22"/>
        </w:rPr>
        <w:t>Fees for part-time students are calculated by semester.  Further details of the wi</w:t>
      </w:r>
      <w:r w:rsidR="004C39F0" w:rsidRPr="004E589E">
        <w:rPr>
          <w:sz w:val="22"/>
          <w:szCs w:val="22"/>
        </w:rPr>
        <w:t>thdrawal and module drop policy for part-time students</w:t>
      </w:r>
      <w:r w:rsidRPr="004E589E">
        <w:rPr>
          <w:sz w:val="22"/>
          <w:szCs w:val="22"/>
        </w:rPr>
        <w:t xml:space="preserve"> are outlined in Section </w:t>
      </w:r>
      <w:r w:rsidR="007C36D9" w:rsidRPr="004E589E">
        <w:rPr>
          <w:sz w:val="22"/>
          <w:szCs w:val="22"/>
        </w:rPr>
        <w:t>5</w:t>
      </w:r>
      <w:r w:rsidRPr="004E589E">
        <w:rPr>
          <w:sz w:val="22"/>
          <w:szCs w:val="22"/>
        </w:rPr>
        <w:t>.4.2 below.</w:t>
      </w:r>
    </w:p>
    <w:p w14:paraId="42F9A054" w14:textId="77777777" w:rsidR="006A179B" w:rsidRPr="004E589E" w:rsidRDefault="006A179B" w:rsidP="006A179B">
      <w:pPr>
        <w:jc w:val="both"/>
        <w:rPr>
          <w:b/>
          <w:sz w:val="22"/>
          <w:szCs w:val="22"/>
        </w:rPr>
      </w:pPr>
    </w:p>
    <w:p w14:paraId="7D88A16F" w14:textId="77777777" w:rsidR="006A179B" w:rsidRPr="004E589E" w:rsidRDefault="007C36D9" w:rsidP="006A179B">
      <w:pPr>
        <w:jc w:val="both"/>
        <w:rPr>
          <w:b/>
          <w:sz w:val="22"/>
          <w:szCs w:val="22"/>
        </w:rPr>
      </w:pPr>
      <w:r w:rsidRPr="004E589E">
        <w:rPr>
          <w:b/>
          <w:sz w:val="22"/>
          <w:szCs w:val="22"/>
        </w:rPr>
        <w:t>5</w:t>
      </w:r>
      <w:r w:rsidR="006A179B" w:rsidRPr="004E589E">
        <w:rPr>
          <w:b/>
          <w:sz w:val="22"/>
          <w:szCs w:val="22"/>
        </w:rPr>
        <w:t>.2.3</w:t>
      </w:r>
      <w:r w:rsidR="006A179B" w:rsidRPr="004E589E">
        <w:rPr>
          <w:b/>
          <w:sz w:val="22"/>
          <w:szCs w:val="22"/>
        </w:rPr>
        <w:tab/>
        <w:t>Postgraduate Research Students</w:t>
      </w:r>
    </w:p>
    <w:p w14:paraId="7DA6273E" w14:textId="77777777" w:rsidR="006A179B" w:rsidRPr="004E589E" w:rsidRDefault="006A179B" w:rsidP="006A179B">
      <w:pPr>
        <w:jc w:val="both"/>
        <w:rPr>
          <w:sz w:val="22"/>
          <w:szCs w:val="22"/>
        </w:rPr>
      </w:pPr>
    </w:p>
    <w:p w14:paraId="6A3C628B" w14:textId="77777777" w:rsidR="00933EEE" w:rsidRDefault="006A179B" w:rsidP="00933EEE">
      <w:pPr>
        <w:pStyle w:val="NormalWeb"/>
        <w:shd w:val="clear" w:color="auto" w:fill="FFFFFF"/>
        <w:spacing w:before="0" w:beforeAutospacing="0" w:after="0" w:afterAutospacing="0"/>
        <w:jc w:val="both"/>
        <w:rPr>
          <w:rFonts w:ascii="Arial" w:eastAsia="Calibri" w:hAnsi="Arial" w:cs="Arial"/>
          <w:sz w:val="22"/>
          <w:szCs w:val="22"/>
          <w:lang w:eastAsia="en-US"/>
        </w:rPr>
      </w:pPr>
      <w:r w:rsidRPr="004E589E">
        <w:rPr>
          <w:rFonts w:ascii="Arial" w:eastAsia="Calibri" w:hAnsi="Arial" w:cs="Arial"/>
          <w:sz w:val="22"/>
          <w:szCs w:val="22"/>
          <w:lang w:eastAsia="en-US"/>
        </w:rPr>
        <w:t xml:space="preserve">The tuition fee liability for a Postgraduate Research student withdrawal, or a Temporary Leave of Absence, is based on the official date of withdrawal in the academic year, and a refund will be issued, if appropriate.  The tuition fee is calculated for a </w:t>
      </w:r>
      <w:r w:rsidR="00166802" w:rsidRPr="004E589E">
        <w:rPr>
          <w:rFonts w:ascii="Arial" w:eastAsia="Calibri" w:hAnsi="Arial" w:cs="Arial"/>
          <w:sz w:val="22"/>
          <w:szCs w:val="22"/>
          <w:lang w:eastAsia="en-US"/>
        </w:rPr>
        <w:t>month if</w:t>
      </w:r>
      <w:r w:rsidRPr="004E589E">
        <w:rPr>
          <w:rFonts w:ascii="Arial" w:eastAsia="Calibri" w:hAnsi="Arial" w:cs="Arial"/>
          <w:sz w:val="22"/>
          <w:szCs w:val="22"/>
          <w:lang w:eastAsia="en-US"/>
        </w:rPr>
        <w:t xml:space="preserve"> a student is deemed to be in attendance</w:t>
      </w:r>
      <w:r w:rsidR="00100B9B" w:rsidRPr="004E589E">
        <w:rPr>
          <w:rFonts w:ascii="Arial" w:eastAsia="Calibri" w:hAnsi="Arial" w:cs="Arial"/>
          <w:sz w:val="22"/>
          <w:szCs w:val="22"/>
          <w:lang w:eastAsia="en-US"/>
        </w:rPr>
        <w:t xml:space="preserve"> </w:t>
      </w:r>
      <w:r w:rsidR="00933EEE" w:rsidRPr="004E589E">
        <w:rPr>
          <w:rFonts w:ascii="Arial" w:eastAsia="Calibri" w:hAnsi="Arial" w:cs="Arial"/>
          <w:sz w:val="22"/>
          <w:szCs w:val="22"/>
          <w:lang w:eastAsia="en-US"/>
        </w:rPr>
        <w:t>for 20 calendar days or more.</w:t>
      </w:r>
    </w:p>
    <w:p w14:paraId="4E6FFE47" w14:textId="77777777" w:rsidR="007C05D9" w:rsidRDefault="007C05D9" w:rsidP="00933EEE">
      <w:pPr>
        <w:pStyle w:val="NormalWeb"/>
        <w:shd w:val="clear" w:color="auto" w:fill="FFFFFF"/>
        <w:spacing w:before="0" w:beforeAutospacing="0" w:after="0" w:afterAutospacing="0"/>
        <w:jc w:val="both"/>
        <w:rPr>
          <w:rFonts w:ascii="Arial" w:eastAsia="Calibri" w:hAnsi="Arial" w:cs="Arial"/>
          <w:sz w:val="22"/>
          <w:szCs w:val="22"/>
          <w:lang w:eastAsia="en-US"/>
        </w:rPr>
      </w:pPr>
    </w:p>
    <w:p w14:paraId="139649C7" w14:textId="02AAFD60" w:rsidR="006A179B" w:rsidRDefault="007C36D9" w:rsidP="003E5000">
      <w:pPr>
        <w:jc w:val="both"/>
        <w:rPr>
          <w:b/>
          <w:sz w:val="22"/>
          <w:szCs w:val="22"/>
        </w:rPr>
      </w:pPr>
      <w:r w:rsidRPr="004E589E">
        <w:rPr>
          <w:b/>
          <w:sz w:val="22"/>
          <w:szCs w:val="22"/>
        </w:rPr>
        <w:t>5</w:t>
      </w:r>
      <w:r w:rsidR="006A179B" w:rsidRPr="004E589E">
        <w:rPr>
          <w:b/>
          <w:sz w:val="22"/>
          <w:szCs w:val="22"/>
        </w:rPr>
        <w:t>.3</w:t>
      </w:r>
      <w:r w:rsidR="006A179B" w:rsidRPr="004E589E">
        <w:rPr>
          <w:b/>
          <w:sz w:val="22"/>
          <w:szCs w:val="22"/>
        </w:rPr>
        <w:tab/>
        <w:t>Refunds</w:t>
      </w:r>
    </w:p>
    <w:p w14:paraId="641AC144" w14:textId="77777777" w:rsidR="003A0AA4" w:rsidRDefault="003A0AA4" w:rsidP="003E5000">
      <w:pPr>
        <w:jc w:val="both"/>
        <w:rPr>
          <w:sz w:val="22"/>
          <w:szCs w:val="22"/>
        </w:rPr>
      </w:pPr>
    </w:p>
    <w:p w14:paraId="23FA6C4B" w14:textId="21C02A12" w:rsidR="00F77486" w:rsidRDefault="00F77486" w:rsidP="003E5000">
      <w:pPr>
        <w:jc w:val="both"/>
        <w:rPr>
          <w:sz w:val="22"/>
          <w:szCs w:val="22"/>
        </w:rPr>
      </w:pPr>
      <w:r w:rsidRPr="00F77486">
        <w:rPr>
          <w:sz w:val="22"/>
          <w:szCs w:val="22"/>
        </w:rPr>
        <w:t xml:space="preserve">A refund of tuition fees may be made if </w:t>
      </w:r>
      <w:r>
        <w:rPr>
          <w:sz w:val="22"/>
          <w:szCs w:val="22"/>
        </w:rPr>
        <w:t xml:space="preserve">a student </w:t>
      </w:r>
      <w:r w:rsidRPr="00F77486">
        <w:rPr>
          <w:sz w:val="22"/>
          <w:szCs w:val="22"/>
        </w:rPr>
        <w:t>withdraw</w:t>
      </w:r>
      <w:r>
        <w:rPr>
          <w:sz w:val="22"/>
          <w:szCs w:val="22"/>
        </w:rPr>
        <w:t>s from their</w:t>
      </w:r>
      <w:r w:rsidRPr="00F77486">
        <w:rPr>
          <w:sz w:val="22"/>
          <w:szCs w:val="22"/>
        </w:rPr>
        <w:t xml:space="preserve"> programme of study. Refunds are calculated with reference to the date of withdrawal from the University and </w:t>
      </w:r>
      <w:r>
        <w:rPr>
          <w:sz w:val="22"/>
          <w:szCs w:val="22"/>
        </w:rPr>
        <w:t xml:space="preserve">the fee liability dates as outlined in Table 3 above. </w:t>
      </w:r>
    </w:p>
    <w:p w14:paraId="1A6CB429" w14:textId="5D6FC58C" w:rsidR="007C05D9" w:rsidRDefault="006A179B" w:rsidP="003E5000">
      <w:pPr>
        <w:jc w:val="both"/>
        <w:rPr>
          <w:sz w:val="22"/>
          <w:szCs w:val="22"/>
        </w:rPr>
      </w:pPr>
      <w:r w:rsidRPr="004E589E">
        <w:rPr>
          <w:sz w:val="22"/>
          <w:szCs w:val="22"/>
        </w:rPr>
        <w:t xml:space="preserve">  </w:t>
      </w:r>
    </w:p>
    <w:p w14:paraId="5E26FEEC" w14:textId="1A2EB922" w:rsidR="007C05D9" w:rsidRDefault="007C05D9" w:rsidP="007C05D9">
      <w:pPr>
        <w:jc w:val="both"/>
        <w:rPr>
          <w:sz w:val="22"/>
          <w:szCs w:val="22"/>
          <w:u w:val="single"/>
        </w:rPr>
      </w:pPr>
      <w:r w:rsidRPr="22DED19B">
        <w:rPr>
          <w:sz w:val="22"/>
          <w:szCs w:val="22"/>
        </w:rPr>
        <w:t>A non-refundable payment of 25% of the calculated fee is due at enrolment. The initial payment is non-refundable unless the applicant or student cancels their contract with the University in accordance with clause 34-36 of the Terms and Conditions for 202</w:t>
      </w:r>
      <w:r w:rsidR="0074751E" w:rsidRPr="22DED19B">
        <w:rPr>
          <w:sz w:val="22"/>
          <w:szCs w:val="22"/>
        </w:rPr>
        <w:t>5</w:t>
      </w:r>
      <w:r w:rsidRPr="22DED19B">
        <w:rPr>
          <w:sz w:val="22"/>
          <w:szCs w:val="22"/>
        </w:rPr>
        <w:t xml:space="preserve"> Entry </w:t>
      </w:r>
      <w:hyperlink r:id="rId25" w:history="1">
        <w:r w:rsidR="0074751E" w:rsidRPr="22DED19B">
          <w:rPr>
            <w:rStyle w:val="Hyperlink"/>
            <w:sz w:val="22"/>
            <w:szCs w:val="22"/>
          </w:rPr>
          <w:t>https://www.qub.ac.uk/Study/TermsandConditions/</w:t>
        </w:r>
      </w:hyperlink>
    </w:p>
    <w:p w14:paraId="37650648" w14:textId="77777777" w:rsidR="0074751E" w:rsidRDefault="0074751E" w:rsidP="007C05D9">
      <w:pPr>
        <w:jc w:val="both"/>
        <w:rPr>
          <w:sz w:val="22"/>
          <w:szCs w:val="22"/>
          <w:u w:val="single"/>
        </w:rPr>
      </w:pPr>
    </w:p>
    <w:p w14:paraId="15C3334B" w14:textId="3AFB0F50" w:rsidR="00BF013F" w:rsidRDefault="00BF013F" w:rsidP="003E5000">
      <w:pPr>
        <w:jc w:val="both"/>
        <w:rPr>
          <w:sz w:val="22"/>
          <w:szCs w:val="22"/>
        </w:rPr>
      </w:pPr>
      <w:r w:rsidRPr="004E589E">
        <w:rPr>
          <w:sz w:val="22"/>
          <w:szCs w:val="22"/>
        </w:rPr>
        <w:t>For a</w:t>
      </w:r>
      <w:r w:rsidR="006A179B" w:rsidRPr="004E589E">
        <w:rPr>
          <w:sz w:val="22"/>
          <w:szCs w:val="22"/>
        </w:rPr>
        <w:t>ppeals in relation to a student’s refund entitlement</w:t>
      </w:r>
      <w:r w:rsidR="00A20C4F" w:rsidRPr="004E589E">
        <w:rPr>
          <w:sz w:val="22"/>
          <w:szCs w:val="22"/>
        </w:rPr>
        <w:t xml:space="preserve"> see Section 9</w:t>
      </w:r>
      <w:r w:rsidRPr="004E589E">
        <w:rPr>
          <w:sz w:val="22"/>
          <w:szCs w:val="22"/>
        </w:rPr>
        <w:t>.</w:t>
      </w:r>
    </w:p>
    <w:p w14:paraId="623B1A8C" w14:textId="77777777" w:rsidR="007C05D9" w:rsidRDefault="007C05D9" w:rsidP="003E5000">
      <w:pPr>
        <w:jc w:val="both"/>
        <w:rPr>
          <w:sz w:val="22"/>
          <w:szCs w:val="22"/>
        </w:rPr>
      </w:pPr>
    </w:p>
    <w:p w14:paraId="7C937984" w14:textId="77777777" w:rsidR="00E11FEE" w:rsidRPr="004E589E" w:rsidRDefault="00E11FEE" w:rsidP="006A179B">
      <w:pPr>
        <w:jc w:val="both"/>
        <w:rPr>
          <w:sz w:val="22"/>
          <w:szCs w:val="22"/>
        </w:rPr>
      </w:pPr>
    </w:p>
    <w:p w14:paraId="40A9C2C6" w14:textId="77777777" w:rsidR="006A179B" w:rsidRPr="004E589E" w:rsidRDefault="007C36D9" w:rsidP="006A179B">
      <w:pPr>
        <w:jc w:val="both"/>
        <w:rPr>
          <w:b/>
          <w:sz w:val="22"/>
          <w:szCs w:val="22"/>
        </w:rPr>
      </w:pPr>
      <w:r w:rsidRPr="004E589E">
        <w:rPr>
          <w:b/>
          <w:sz w:val="22"/>
          <w:szCs w:val="22"/>
        </w:rPr>
        <w:t>5</w:t>
      </w:r>
      <w:r w:rsidR="006A179B" w:rsidRPr="004E589E">
        <w:rPr>
          <w:b/>
          <w:sz w:val="22"/>
          <w:szCs w:val="22"/>
        </w:rPr>
        <w:t>.4</w:t>
      </w:r>
      <w:r w:rsidR="006A179B" w:rsidRPr="004E589E">
        <w:rPr>
          <w:b/>
          <w:sz w:val="22"/>
          <w:szCs w:val="22"/>
        </w:rPr>
        <w:tab/>
        <w:t>Modules Changes</w:t>
      </w:r>
    </w:p>
    <w:p w14:paraId="4BA20FA7" w14:textId="77777777" w:rsidR="006A179B" w:rsidRPr="004E589E" w:rsidRDefault="006A179B" w:rsidP="006A179B">
      <w:pPr>
        <w:jc w:val="both"/>
        <w:rPr>
          <w:b/>
          <w:sz w:val="22"/>
          <w:szCs w:val="22"/>
        </w:rPr>
      </w:pPr>
    </w:p>
    <w:p w14:paraId="233F5ED3" w14:textId="77777777" w:rsidR="006A179B" w:rsidRPr="004E589E" w:rsidRDefault="007C36D9" w:rsidP="006A179B">
      <w:pPr>
        <w:jc w:val="both"/>
        <w:rPr>
          <w:sz w:val="22"/>
          <w:szCs w:val="22"/>
        </w:rPr>
      </w:pPr>
      <w:r w:rsidRPr="004E589E">
        <w:rPr>
          <w:sz w:val="22"/>
          <w:szCs w:val="22"/>
        </w:rPr>
        <w:t>5</w:t>
      </w:r>
      <w:r w:rsidR="006A179B" w:rsidRPr="004E589E">
        <w:rPr>
          <w:sz w:val="22"/>
          <w:szCs w:val="22"/>
        </w:rPr>
        <w:t>.4.1</w:t>
      </w:r>
      <w:r w:rsidR="006A179B" w:rsidRPr="004E589E">
        <w:rPr>
          <w:sz w:val="22"/>
          <w:szCs w:val="22"/>
        </w:rPr>
        <w:tab/>
        <w:t>Full-time Students</w:t>
      </w:r>
    </w:p>
    <w:p w14:paraId="5125805F" w14:textId="77777777" w:rsidR="006A179B" w:rsidRPr="004E589E" w:rsidRDefault="006A179B" w:rsidP="006A179B">
      <w:pPr>
        <w:jc w:val="both"/>
        <w:rPr>
          <w:b/>
          <w:i/>
          <w:sz w:val="22"/>
          <w:szCs w:val="22"/>
        </w:rPr>
      </w:pPr>
    </w:p>
    <w:p w14:paraId="26BA8D70" w14:textId="02D0107D" w:rsidR="006A179B" w:rsidRPr="004E589E" w:rsidRDefault="006A179B" w:rsidP="006A179B">
      <w:pPr>
        <w:jc w:val="both"/>
        <w:rPr>
          <w:sz w:val="22"/>
          <w:szCs w:val="22"/>
        </w:rPr>
      </w:pPr>
      <w:r w:rsidRPr="5E5ABB3A">
        <w:rPr>
          <w:sz w:val="22"/>
          <w:szCs w:val="22"/>
        </w:rPr>
        <w:lastRenderedPageBreak/>
        <w:t xml:space="preserve">The fee for full-time students, who swap or drop modules, and who continue to satisfy the minimum CATS point requirement for full-time students, will not change, </w:t>
      </w:r>
      <w:r w:rsidR="00BB47AE" w:rsidRPr="5E5ABB3A">
        <w:rPr>
          <w:sz w:val="22"/>
          <w:szCs w:val="22"/>
        </w:rPr>
        <w:t>i.e.,</w:t>
      </w:r>
      <w:r w:rsidRPr="5E5ABB3A">
        <w:rPr>
          <w:sz w:val="22"/>
          <w:szCs w:val="22"/>
        </w:rPr>
        <w:t xml:space="preserve"> it will remain at the full-time level.  Full-time students will be entitled to swap and drop modules,</w:t>
      </w:r>
      <w:r w:rsidR="00A13DC1" w:rsidRPr="5E5ABB3A">
        <w:rPr>
          <w:sz w:val="22"/>
          <w:szCs w:val="22"/>
        </w:rPr>
        <w:t xml:space="preserve"> within a </w:t>
      </w:r>
      <w:r w:rsidR="00BB47AE" w:rsidRPr="5E5ABB3A">
        <w:rPr>
          <w:sz w:val="22"/>
          <w:szCs w:val="22"/>
        </w:rPr>
        <w:t>two-week</w:t>
      </w:r>
      <w:r w:rsidR="00A13DC1" w:rsidRPr="5E5ABB3A">
        <w:rPr>
          <w:sz w:val="22"/>
          <w:szCs w:val="22"/>
        </w:rPr>
        <w:t xml:space="preserve"> period, after </w:t>
      </w:r>
      <w:r w:rsidRPr="5E5ABB3A">
        <w:rPr>
          <w:sz w:val="22"/>
          <w:szCs w:val="22"/>
        </w:rPr>
        <w:t>enrolment and regist</w:t>
      </w:r>
      <w:r w:rsidR="004C39F0" w:rsidRPr="5E5ABB3A">
        <w:rPr>
          <w:sz w:val="22"/>
          <w:szCs w:val="22"/>
        </w:rPr>
        <w:t xml:space="preserve">ration.  After this date, only the Directorate of </w:t>
      </w:r>
      <w:r w:rsidR="258454B9" w:rsidRPr="5E5ABB3A">
        <w:rPr>
          <w:sz w:val="22"/>
          <w:szCs w:val="22"/>
        </w:rPr>
        <w:t>Academic Services</w:t>
      </w:r>
      <w:r w:rsidR="009E2098" w:rsidRPr="5E5ABB3A">
        <w:rPr>
          <w:sz w:val="22"/>
          <w:szCs w:val="22"/>
        </w:rPr>
        <w:t xml:space="preserve"> </w:t>
      </w:r>
      <w:r w:rsidRPr="5E5ABB3A">
        <w:rPr>
          <w:sz w:val="22"/>
          <w:szCs w:val="22"/>
        </w:rPr>
        <w:t xml:space="preserve">can approve </w:t>
      </w:r>
      <w:r w:rsidR="005C699E" w:rsidRPr="5E5ABB3A">
        <w:rPr>
          <w:sz w:val="22"/>
          <w:szCs w:val="22"/>
        </w:rPr>
        <w:t>the dropping</w:t>
      </w:r>
      <w:r w:rsidR="005D6EF5" w:rsidRPr="5E5ABB3A">
        <w:rPr>
          <w:sz w:val="22"/>
          <w:szCs w:val="22"/>
        </w:rPr>
        <w:t xml:space="preserve"> of</w:t>
      </w:r>
      <w:r w:rsidR="005C699E" w:rsidRPr="5E5ABB3A">
        <w:rPr>
          <w:sz w:val="22"/>
          <w:szCs w:val="22"/>
        </w:rPr>
        <w:t xml:space="preserve"> modules.</w:t>
      </w:r>
    </w:p>
    <w:p w14:paraId="5DD0BBC1" w14:textId="77777777" w:rsidR="006A179B" w:rsidRPr="004E589E" w:rsidRDefault="006A179B" w:rsidP="006A179B">
      <w:pPr>
        <w:jc w:val="both"/>
        <w:rPr>
          <w:b/>
          <w:i/>
          <w:sz w:val="22"/>
          <w:szCs w:val="22"/>
        </w:rPr>
      </w:pPr>
    </w:p>
    <w:p w14:paraId="2BBFD28D" w14:textId="77777777" w:rsidR="006A179B" w:rsidRPr="004E589E" w:rsidRDefault="007C36D9" w:rsidP="006A179B">
      <w:pPr>
        <w:jc w:val="both"/>
        <w:rPr>
          <w:sz w:val="22"/>
          <w:szCs w:val="22"/>
        </w:rPr>
      </w:pPr>
      <w:r w:rsidRPr="004E589E">
        <w:rPr>
          <w:sz w:val="22"/>
          <w:szCs w:val="22"/>
        </w:rPr>
        <w:t>5</w:t>
      </w:r>
      <w:r w:rsidR="006A179B" w:rsidRPr="004E589E">
        <w:rPr>
          <w:sz w:val="22"/>
          <w:szCs w:val="22"/>
        </w:rPr>
        <w:t>.4.2</w:t>
      </w:r>
      <w:r w:rsidR="006A179B" w:rsidRPr="004E589E">
        <w:rPr>
          <w:sz w:val="22"/>
          <w:szCs w:val="22"/>
        </w:rPr>
        <w:tab/>
        <w:t>Part-time Students – Withdrawal Policy and Module Drop Policy</w:t>
      </w:r>
    </w:p>
    <w:p w14:paraId="78FD333A" w14:textId="77777777" w:rsidR="006A179B" w:rsidRPr="004E589E" w:rsidRDefault="006A179B" w:rsidP="006A179B">
      <w:pPr>
        <w:jc w:val="both"/>
        <w:rPr>
          <w:b/>
          <w:i/>
          <w:sz w:val="22"/>
          <w:szCs w:val="22"/>
        </w:rPr>
      </w:pPr>
    </w:p>
    <w:p w14:paraId="24A32744" w14:textId="77777777" w:rsidR="009364DB" w:rsidRPr="004E589E" w:rsidRDefault="006A179B" w:rsidP="006A179B">
      <w:pPr>
        <w:jc w:val="both"/>
        <w:rPr>
          <w:sz w:val="22"/>
          <w:szCs w:val="22"/>
        </w:rPr>
      </w:pPr>
      <w:r w:rsidRPr="004E589E">
        <w:rPr>
          <w:sz w:val="22"/>
          <w:szCs w:val="22"/>
        </w:rPr>
        <w:t xml:space="preserve">Fees for part-time students are assessed by semester (or module).  </w:t>
      </w:r>
      <w:r w:rsidR="00BB47AE" w:rsidRPr="004E589E">
        <w:rPr>
          <w:sz w:val="22"/>
          <w:szCs w:val="22"/>
        </w:rPr>
        <w:t>Therefore,</w:t>
      </w:r>
      <w:r w:rsidRPr="004E589E">
        <w:rPr>
          <w:sz w:val="22"/>
          <w:szCs w:val="22"/>
        </w:rPr>
        <w:t xml:space="preserve"> separate fees will be </w:t>
      </w:r>
      <w:r w:rsidR="009E2098" w:rsidRPr="004E589E">
        <w:rPr>
          <w:sz w:val="22"/>
          <w:szCs w:val="22"/>
        </w:rPr>
        <w:t>applicable</w:t>
      </w:r>
      <w:r w:rsidRPr="004E589E">
        <w:rPr>
          <w:sz w:val="22"/>
          <w:szCs w:val="22"/>
        </w:rPr>
        <w:t>, depending on whether a student has enrolled in Autumn, Spring</w:t>
      </w:r>
      <w:r w:rsidR="00500A02" w:rsidRPr="004E589E">
        <w:rPr>
          <w:sz w:val="22"/>
          <w:szCs w:val="22"/>
        </w:rPr>
        <w:t>, Summer</w:t>
      </w:r>
      <w:r w:rsidRPr="004E589E">
        <w:rPr>
          <w:sz w:val="22"/>
          <w:szCs w:val="22"/>
        </w:rPr>
        <w:t xml:space="preserve"> or Full Year modules, and each type of module will be subject to a specific withdrawal policy</w:t>
      </w:r>
      <w:r w:rsidR="009E2098" w:rsidRPr="004E589E">
        <w:rPr>
          <w:sz w:val="22"/>
          <w:szCs w:val="22"/>
        </w:rPr>
        <w:t xml:space="preserve"> (as set out below)</w:t>
      </w:r>
      <w:r w:rsidRPr="004E589E">
        <w:rPr>
          <w:sz w:val="22"/>
          <w:szCs w:val="22"/>
        </w:rPr>
        <w:t xml:space="preserve">.  This policy will apply to the dropping of individual modules, as well as a full withdrawal from a semester or academic year, when studying in a part-time mode.  </w:t>
      </w:r>
    </w:p>
    <w:p w14:paraId="22262476" w14:textId="77777777" w:rsidR="009364DB" w:rsidRPr="004E589E" w:rsidRDefault="009364DB" w:rsidP="006A179B">
      <w:pPr>
        <w:jc w:val="both"/>
        <w:rPr>
          <w:sz w:val="22"/>
          <w:szCs w:val="22"/>
        </w:rPr>
      </w:pPr>
    </w:p>
    <w:p w14:paraId="2C5184A8" w14:textId="18A6EEB3" w:rsidR="006A179B" w:rsidRPr="004E589E" w:rsidRDefault="009E2098" w:rsidP="00FC7F71">
      <w:pPr>
        <w:jc w:val="both"/>
        <w:rPr>
          <w:sz w:val="22"/>
          <w:szCs w:val="22"/>
        </w:rPr>
      </w:pPr>
      <w:r w:rsidRPr="72DD8DC9">
        <w:rPr>
          <w:sz w:val="22"/>
          <w:szCs w:val="22"/>
        </w:rPr>
        <w:t>This</w:t>
      </w:r>
      <w:r w:rsidR="00F279AB" w:rsidRPr="72DD8DC9">
        <w:rPr>
          <w:sz w:val="22"/>
          <w:szCs w:val="22"/>
        </w:rPr>
        <w:t xml:space="preserve"> </w:t>
      </w:r>
      <w:r w:rsidR="00D22479" w:rsidRPr="72DD8DC9">
        <w:rPr>
          <w:sz w:val="22"/>
          <w:szCs w:val="22"/>
        </w:rPr>
        <w:t xml:space="preserve">part-time withdrawal </w:t>
      </w:r>
      <w:r w:rsidR="009364DB" w:rsidRPr="72DD8DC9">
        <w:rPr>
          <w:sz w:val="22"/>
          <w:szCs w:val="22"/>
        </w:rPr>
        <w:t xml:space="preserve">and module drop </w:t>
      </w:r>
      <w:r w:rsidR="00F279AB" w:rsidRPr="72DD8DC9">
        <w:rPr>
          <w:sz w:val="22"/>
          <w:szCs w:val="22"/>
        </w:rPr>
        <w:t>policy will also apply w</w:t>
      </w:r>
      <w:r w:rsidR="00654266" w:rsidRPr="72DD8DC9">
        <w:rPr>
          <w:sz w:val="22"/>
          <w:szCs w:val="22"/>
        </w:rPr>
        <w:t xml:space="preserve">here </w:t>
      </w:r>
      <w:r w:rsidR="00F279AB" w:rsidRPr="72DD8DC9">
        <w:rPr>
          <w:sz w:val="22"/>
          <w:szCs w:val="22"/>
        </w:rPr>
        <w:t xml:space="preserve">a </w:t>
      </w:r>
      <w:r w:rsidR="00654266" w:rsidRPr="72DD8DC9">
        <w:rPr>
          <w:sz w:val="22"/>
          <w:szCs w:val="22"/>
        </w:rPr>
        <w:t>full-time student drop</w:t>
      </w:r>
      <w:r w:rsidR="00F279AB" w:rsidRPr="72DD8DC9">
        <w:rPr>
          <w:sz w:val="22"/>
          <w:szCs w:val="22"/>
        </w:rPr>
        <w:t>s</w:t>
      </w:r>
      <w:r w:rsidR="00654266" w:rsidRPr="72DD8DC9">
        <w:rPr>
          <w:sz w:val="22"/>
          <w:szCs w:val="22"/>
        </w:rPr>
        <w:t xml:space="preserve"> to part-time</w:t>
      </w:r>
      <w:r w:rsidR="00D22479" w:rsidRPr="72DD8DC9">
        <w:rPr>
          <w:sz w:val="22"/>
          <w:szCs w:val="22"/>
        </w:rPr>
        <w:t xml:space="preserve"> and remains in attendance in the academic year</w:t>
      </w:r>
      <w:r w:rsidR="00F279AB" w:rsidRPr="72DD8DC9">
        <w:rPr>
          <w:sz w:val="22"/>
          <w:szCs w:val="22"/>
        </w:rPr>
        <w:t>.</w:t>
      </w:r>
      <w:r w:rsidR="00654266" w:rsidRPr="72DD8DC9">
        <w:rPr>
          <w:sz w:val="22"/>
          <w:szCs w:val="22"/>
        </w:rPr>
        <w:t xml:space="preserve"> </w:t>
      </w:r>
      <w:r w:rsidR="009364DB" w:rsidRPr="72DD8DC9">
        <w:rPr>
          <w:sz w:val="22"/>
          <w:szCs w:val="22"/>
        </w:rPr>
        <w:t>The modules dropped will have drop charges calculated based on the dates detail</w:t>
      </w:r>
      <w:r w:rsidR="00BE0726" w:rsidRPr="72DD8DC9">
        <w:rPr>
          <w:sz w:val="22"/>
          <w:szCs w:val="22"/>
        </w:rPr>
        <w:t>ed</w:t>
      </w:r>
      <w:r w:rsidR="009364DB" w:rsidRPr="72DD8DC9">
        <w:rPr>
          <w:sz w:val="22"/>
          <w:szCs w:val="22"/>
        </w:rPr>
        <w:t xml:space="preserve"> in Table </w:t>
      </w:r>
      <w:r w:rsidR="00901F6F" w:rsidRPr="72DD8DC9">
        <w:rPr>
          <w:sz w:val="22"/>
          <w:szCs w:val="22"/>
        </w:rPr>
        <w:t>4</w:t>
      </w:r>
      <w:r w:rsidR="009364DB" w:rsidRPr="72DD8DC9">
        <w:rPr>
          <w:sz w:val="22"/>
          <w:szCs w:val="22"/>
        </w:rPr>
        <w:t>. Ta</w:t>
      </w:r>
      <w:r w:rsidR="006A179B" w:rsidRPr="72DD8DC9">
        <w:rPr>
          <w:sz w:val="22"/>
          <w:szCs w:val="22"/>
        </w:rPr>
        <w:t>ble</w:t>
      </w:r>
      <w:r w:rsidR="009364DB" w:rsidRPr="72DD8DC9">
        <w:rPr>
          <w:sz w:val="22"/>
          <w:szCs w:val="22"/>
        </w:rPr>
        <w:t xml:space="preserve"> </w:t>
      </w:r>
      <w:r w:rsidR="00901F6F" w:rsidRPr="72DD8DC9">
        <w:rPr>
          <w:sz w:val="22"/>
          <w:szCs w:val="22"/>
        </w:rPr>
        <w:t>4</w:t>
      </w:r>
      <w:r w:rsidR="006A179B" w:rsidRPr="72DD8DC9">
        <w:rPr>
          <w:sz w:val="22"/>
          <w:szCs w:val="22"/>
        </w:rPr>
        <w:t xml:space="preserve"> </w:t>
      </w:r>
      <w:r w:rsidR="7BAB4892" w:rsidRPr="72DD8DC9">
        <w:rPr>
          <w:sz w:val="22"/>
          <w:szCs w:val="22"/>
        </w:rPr>
        <w:t>below</w:t>
      </w:r>
      <w:r w:rsidR="009856BA" w:rsidRPr="72DD8DC9">
        <w:rPr>
          <w:sz w:val="22"/>
          <w:szCs w:val="22"/>
        </w:rPr>
        <w:t xml:space="preserve"> </w:t>
      </w:r>
      <w:r w:rsidR="006A179B" w:rsidRPr="72DD8DC9">
        <w:rPr>
          <w:sz w:val="22"/>
          <w:szCs w:val="22"/>
        </w:rPr>
        <w:t xml:space="preserve">illustrates the withdrawal and module drop rates, by semester, together with </w:t>
      </w:r>
      <w:r w:rsidR="009C3C01" w:rsidRPr="72DD8DC9">
        <w:rPr>
          <w:sz w:val="22"/>
          <w:szCs w:val="22"/>
        </w:rPr>
        <w:t xml:space="preserve">the </w:t>
      </w:r>
      <w:r w:rsidR="006A179B" w:rsidRPr="72DD8DC9">
        <w:rPr>
          <w:sz w:val="22"/>
          <w:szCs w:val="22"/>
        </w:rPr>
        <w:t>fee due percentages</w:t>
      </w:r>
      <w:r w:rsidR="009856BA" w:rsidRPr="72DD8DC9">
        <w:rPr>
          <w:sz w:val="22"/>
          <w:szCs w:val="22"/>
        </w:rPr>
        <w:t>.</w:t>
      </w:r>
    </w:p>
    <w:p w14:paraId="4E5AE6F0" w14:textId="77777777" w:rsidR="009856BA" w:rsidRPr="004E589E" w:rsidRDefault="009856BA" w:rsidP="00FC7F71">
      <w:pPr>
        <w:jc w:val="both"/>
        <w:rPr>
          <w:sz w:val="22"/>
          <w:szCs w:val="22"/>
        </w:rPr>
      </w:pPr>
    </w:p>
    <w:p w14:paraId="105A7116" w14:textId="77777777" w:rsidR="006A179B" w:rsidRPr="004E589E" w:rsidRDefault="006A179B" w:rsidP="006A179B">
      <w:pPr>
        <w:pStyle w:val="NoSpacing"/>
        <w:rPr>
          <w:rFonts w:ascii="Arial" w:hAnsi="Arial" w:cs="Arial"/>
          <w:b/>
        </w:rPr>
      </w:pPr>
      <w:r w:rsidRPr="004E589E">
        <w:rPr>
          <w:rFonts w:ascii="Arial" w:hAnsi="Arial" w:cs="Arial"/>
          <w:b/>
        </w:rPr>
        <w:t xml:space="preserve">Table </w:t>
      </w:r>
      <w:r w:rsidR="00E407E7">
        <w:rPr>
          <w:rFonts w:ascii="Arial" w:hAnsi="Arial" w:cs="Arial"/>
          <w:b/>
        </w:rPr>
        <w:t>4</w:t>
      </w:r>
      <w:r w:rsidRPr="004E589E">
        <w:rPr>
          <w:rFonts w:ascii="Arial" w:hAnsi="Arial" w:cs="Arial"/>
          <w:b/>
        </w:rPr>
        <w:t>:  Withdrawal and Module Drop Dates and Fee Implications</w:t>
      </w:r>
    </w:p>
    <w:p w14:paraId="78B1220B" w14:textId="77777777" w:rsidR="006A179B" w:rsidRPr="004E589E" w:rsidRDefault="006A179B" w:rsidP="006A179B">
      <w:pPr>
        <w:pStyle w:val="NoSpacing"/>
        <w:rPr>
          <w:rFonts w:ascii="Arial" w:hAnsi="Arial" w:cs="Arial"/>
        </w:rPr>
      </w:pPr>
    </w:p>
    <w:tbl>
      <w:tblPr>
        <w:tblW w:w="8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984"/>
        <w:gridCol w:w="1843"/>
        <w:gridCol w:w="1422"/>
      </w:tblGrid>
      <w:tr w:rsidR="006A179B" w:rsidRPr="004E589E" w14:paraId="20283416" w14:textId="77777777" w:rsidTr="004F1D05">
        <w:trPr>
          <w:trHeight w:val="510"/>
        </w:trPr>
        <w:tc>
          <w:tcPr>
            <w:tcW w:w="7513" w:type="dxa"/>
            <w:gridSpan w:val="4"/>
            <w:vAlign w:val="center"/>
          </w:tcPr>
          <w:p w14:paraId="3E740405" w14:textId="77777777" w:rsidR="006A179B" w:rsidRPr="004E589E" w:rsidRDefault="006A179B" w:rsidP="004F1D05">
            <w:pPr>
              <w:jc w:val="center"/>
              <w:rPr>
                <w:b/>
                <w:sz w:val="22"/>
                <w:szCs w:val="22"/>
              </w:rPr>
            </w:pPr>
            <w:r w:rsidRPr="004E589E">
              <w:rPr>
                <w:b/>
                <w:sz w:val="22"/>
                <w:szCs w:val="22"/>
              </w:rPr>
              <w:t>Withdrawal and Module Drop Dates</w:t>
            </w:r>
          </w:p>
        </w:tc>
        <w:tc>
          <w:tcPr>
            <w:tcW w:w="1422" w:type="dxa"/>
            <w:vMerge w:val="restart"/>
            <w:vAlign w:val="center"/>
          </w:tcPr>
          <w:p w14:paraId="03CB0FC2" w14:textId="77777777" w:rsidR="006A179B" w:rsidRPr="004E589E" w:rsidRDefault="006A179B" w:rsidP="004F1D05">
            <w:pPr>
              <w:jc w:val="center"/>
              <w:rPr>
                <w:b/>
                <w:sz w:val="22"/>
                <w:szCs w:val="22"/>
              </w:rPr>
            </w:pPr>
            <w:r w:rsidRPr="004E589E">
              <w:rPr>
                <w:b/>
                <w:sz w:val="22"/>
                <w:szCs w:val="22"/>
              </w:rPr>
              <w:t>Fee due to the University</w:t>
            </w:r>
          </w:p>
        </w:tc>
      </w:tr>
      <w:tr w:rsidR="006A179B" w:rsidRPr="004E589E" w14:paraId="448BCDC6" w14:textId="77777777" w:rsidTr="004F1D05">
        <w:trPr>
          <w:trHeight w:val="590"/>
        </w:trPr>
        <w:tc>
          <w:tcPr>
            <w:tcW w:w="1843" w:type="dxa"/>
            <w:vAlign w:val="center"/>
          </w:tcPr>
          <w:p w14:paraId="4162E2B8" w14:textId="77777777" w:rsidR="006A179B" w:rsidRPr="004E589E" w:rsidRDefault="006A179B" w:rsidP="004F1D05">
            <w:pPr>
              <w:jc w:val="center"/>
              <w:rPr>
                <w:b/>
                <w:sz w:val="22"/>
                <w:szCs w:val="22"/>
              </w:rPr>
            </w:pPr>
            <w:r w:rsidRPr="004E589E">
              <w:rPr>
                <w:b/>
                <w:sz w:val="22"/>
                <w:szCs w:val="22"/>
              </w:rPr>
              <w:t>Autumn Modules</w:t>
            </w:r>
          </w:p>
        </w:tc>
        <w:tc>
          <w:tcPr>
            <w:tcW w:w="1843" w:type="dxa"/>
            <w:vAlign w:val="center"/>
          </w:tcPr>
          <w:p w14:paraId="09A08590" w14:textId="77777777" w:rsidR="006A179B" w:rsidRPr="004E589E" w:rsidRDefault="006A179B" w:rsidP="004F1D05">
            <w:pPr>
              <w:jc w:val="center"/>
              <w:rPr>
                <w:b/>
                <w:sz w:val="22"/>
                <w:szCs w:val="22"/>
              </w:rPr>
            </w:pPr>
            <w:r w:rsidRPr="004E589E">
              <w:rPr>
                <w:b/>
                <w:sz w:val="22"/>
                <w:szCs w:val="22"/>
              </w:rPr>
              <w:t>Spring Modules</w:t>
            </w:r>
          </w:p>
        </w:tc>
        <w:tc>
          <w:tcPr>
            <w:tcW w:w="1984" w:type="dxa"/>
            <w:vAlign w:val="center"/>
          </w:tcPr>
          <w:p w14:paraId="6E309B2F" w14:textId="77777777" w:rsidR="006A179B" w:rsidRPr="004E589E" w:rsidRDefault="006A179B" w:rsidP="004F1D05">
            <w:pPr>
              <w:jc w:val="center"/>
              <w:rPr>
                <w:b/>
                <w:sz w:val="22"/>
                <w:szCs w:val="22"/>
              </w:rPr>
            </w:pPr>
            <w:r w:rsidRPr="004E589E">
              <w:rPr>
                <w:b/>
                <w:sz w:val="22"/>
                <w:szCs w:val="22"/>
              </w:rPr>
              <w:t>Summer Modules</w:t>
            </w:r>
          </w:p>
        </w:tc>
        <w:tc>
          <w:tcPr>
            <w:tcW w:w="1843" w:type="dxa"/>
            <w:vAlign w:val="center"/>
          </w:tcPr>
          <w:p w14:paraId="59BE4AEA" w14:textId="77777777" w:rsidR="006A179B" w:rsidRPr="004E589E" w:rsidRDefault="006A179B" w:rsidP="004F1D05">
            <w:pPr>
              <w:jc w:val="center"/>
              <w:rPr>
                <w:b/>
                <w:sz w:val="22"/>
                <w:szCs w:val="22"/>
              </w:rPr>
            </w:pPr>
            <w:r w:rsidRPr="004E589E">
              <w:rPr>
                <w:b/>
                <w:sz w:val="22"/>
                <w:szCs w:val="22"/>
              </w:rPr>
              <w:t>Full Year Modules</w:t>
            </w:r>
          </w:p>
        </w:tc>
        <w:tc>
          <w:tcPr>
            <w:tcW w:w="1422" w:type="dxa"/>
            <w:vMerge/>
            <w:vAlign w:val="center"/>
          </w:tcPr>
          <w:p w14:paraId="744CE220" w14:textId="77777777" w:rsidR="006A179B" w:rsidRPr="004E589E" w:rsidRDefault="006A179B" w:rsidP="004F1D05">
            <w:pPr>
              <w:jc w:val="center"/>
              <w:rPr>
                <w:b/>
                <w:sz w:val="22"/>
                <w:szCs w:val="22"/>
              </w:rPr>
            </w:pPr>
          </w:p>
        </w:tc>
      </w:tr>
      <w:tr w:rsidR="006A179B" w:rsidRPr="004E589E" w14:paraId="1B244E2F" w14:textId="77777777" w:rsidTr="004F1D05">
        <w:trPr>
          <w:trHeight w:val="510"/>
        </w:trPr>
        <w:tc>
          <w:tcPr>
            <w:tcW w:w="1843" w:type="dxa"/>
            <w:vAlign w:val="center"/>
          </w:tcPr>
          <w:p w14:paraId="4262115A" w14:textId="77777777" w:rsidR="006A179B" w:rsidRPr="005B58F5" w:rsidRDefault="006A179B" w:rsidP="004F1D05">
            <w:pPr>
              <w:jc w:val="center"/>
              <w:rPr>
                <w:sz w:val="22"/>
                <w:szCs w:val="22"/>
              </w:rPr>
            </w:pPr>
            <w:r w:rsidRPr="005B58F5">
              <w:rPr>
                <w:sz w:val="22"/>
                <w:szCs w:val="22"/>
              </w:rPr>
              <w:t>Completion of Enrolment and Registration</w:t>
            </w:r>
          </w:p>
        </w:tc>
        <w:tc>
          <w:tcPr>
            <w:tcW w:w="1843" w:type="dxa"/>
            <w:vAlign w:val="center"/>
          </w:tcPr>
          <w:p w14:paraId="47407D2A" w14:textId="77777777" w:rsidR="006A179B" w:rsidRPr="005B58F5" w:rsidRDefault="006A179B" w:rsidP="004F1D05">
            <w:pPr>
              <w:jc w:val="center"/>
              <w:rPr>
                <w:sz w:val="22"/>
                <w:szCs w:val="22"/>
              </w:rPr>
            </w:pPr>
            <w:r w:rsidRPr="005B58F5">
              <w:rPr>
                <w:sz w:val="22"/>
                <w:szCs w:val="22"/>
              </w:rPr>
              <w:t>Completion of Enrolment and Registration</w:t>
            </w:r>
          </w:p>
        </w:tc>
        <w:tc>
          <w:tcPr>
            <w:tcW w:w="1984" w:type="dxa"/>
            <w:vAlign w:val="center"/>
          </w:tcPr>
          <w:p w14:paraId="100E9B70" w14:textId="77777777" w:rsidR="006A179B" w:rsidRPr="005B58F5" w:rsidRDefault="006A179B" w:rsidP="004F1D05">
            <w:pPr>
              <w:jc w:val="center"/>
              <w:rPr>
                <w:sz w:val="22"/>
                <w:szCs w:val="22"/>
              </w:rPr>
            </w:pPr>
            <w:r w:rsidRPr="005B58F5">
              <w:rPr>
                <w:sz w:val="22"/>
                <w:szCs w:val="22"/>
              </w:rPr>
              <w:t>Completion of Enrolment and Registration</w:t>
            </w:r>
          </w:p>
        </w:tc>
        <w:tc>
          <w:tcPr>
            <w:tcW w:w="1843" w:type="dxa"/>
            <w:vAlign w:val="center"/>
          </w:tcPr>
          <w:p w14:paraId="1B6DCFBD" w14:textId="77777777" w:rsidR="006A179B" w:rsidRPr="005B58F5" w:rsidRDefault="006A179B" w:rsidP="004F1D05">
            <w:pPr>
              <w:jc w:val="center"/>
              <w:rPr>
                <w:sz w:val="22"/>
                <w:szCs w:val="22"/>
              </w:rPr>
            </w:pPr>
            <w:r w:rsidRPr="005B58F5">
              <w:rPr>
                <w:sz w:val="22"/>
                <w:szCs w:val="22"/>
              </w:rPr>
              <w:t>Completion of Enrolment and Registration</w:t>
            </w:r>
          </w:p>
        </w:tc>
        <w:tc>
          <w:tcPr>
            <w:tcW w:w="1422" w:type="dxa"/>
            <w:vAlign w:val="center"/>
          </w:tcPr>
          <w:p w14:paraId="5EC7340A" w14:textId="77777777" w:rsidR="006A179B" w:rsidRPr="005B58F5" w:rsidRDefault="006A179B" w:rsidP="004F1D05">
            <w:pPr>
              <w:jc w:val="center"/>
              <w:rPr>
                <w:sz w:val="22"/>
                <w:szCs w:val="22"/>
              </w:rPr>
            </w:pPr>
            <w:r w:rsidRPr="005B58F5">
              <w:rPr>
                <w:sz w:val="22"/>
                <w:szCs w:val="22"/>
              </w:rPr>
              <w:t>25%</w:t>
            </w:r>
          </w:p>
        </w:tc>
      </w:tr>
      <w:tr w:rsidR="006A179B" w:rsidRPr="004E589E" w14:paraId="52B0B270" w14:textId="77777777" w:rsidTr="004F1D05">
        <w:trPr>
          <w:trHeight w:val="510"/>
        </w:trPr>
        <w:tc>
          <w:tcPr>
            <w:tcW w:w="1843" w:type="dxa"/>
            <w:vAlign w:val="center"/>
          </w:tcPr>
          <w:p w14:paraId="5AD81FCA" w14:textId="60141981" w:rsidR="00921173" w:rsidRPr="005B58F5" w:rsidRDefault="006A179B" w:rsidP="00921173">
            <w:pPr>
              <w:jc w:val="center"/>
              <w:rPr>
                <w:sz w:val="22"/>
                <w:szCs w:val="22"/>
              </w:rPr>
            </w:pPr>
            <w:r w:rsidRPr="005B58F5">
              <w:rPr>
                <w:sz w:val="22"/>
                <w:szCs w:val="22"/>
              </w:rPr>
              <w:t>From 1 November</w:t>
            </w:r>
            <w:r w:rsidR="00B748C9" w:rsidRPr="005B58F5">
              <w:rPr>
                <w:sz w:val="22"/>
                <w:szCs w:val="22"/>
              </w:rPr>
              <w:t xml:space="preserve"> 202</w:t>
            </w:r>
            <w:r w:rsidR="007C05D9">
              <w:rPr>
                <w:sz w:val="22"/>
                <w:szCs w:val="22"/>
              </w:rPr>
              <w:t>5</w:t>
            </w:r>
          </w:p>
        </w:tc>
        <w:tc>
          <w:tcPr>
            <w:tcW w:w="1843" w:type="dxa"/>
            <w:vAlign w:val="center"/>
          </w:tcPr>
          <w:p w14:paraId="3048637F" w14:textId="77777777" w:rsidR="006A179B" w:rsidRPr="005B58F5" w:rsidRDefault="006A179B" w:rsidP="004F1D05">
            <w:pPr>
              <w:jc w:val="center"/>
              <w:rPr>
                <w:sz w:val="22"/>
                <w:szCs w:val="22"/>
              </w:rPr>
            </w:pPr>
            <w:r w:rsidRPr="005B58F5">
              <w:rPr>
                <w:sz w:val="22"/>
                <w:szCs w:val="22"/>
              </w:rPr>
              <w:t>From</w:t>
            </w:r>
          </w:p>
          <w:p w14:paraId="641DD42E" w14:textId="38A8E4A5" w:rsidR="006A179B" w:rsidRPr="005B58F5" w:rsidRDefault="006A179B" w:rsidP="004F1D05">
            <w:pPr>
              <w:jc w:val="center"/>
              <w:rPr>
                <w:sz w:val="22"/>
                <w:szCs w:val="22"/>
              </w:rPr>
            </w:pPr>
            <w:r w:rsidRPr="005B58F5">
              <w:rPr>
                <w:sz w:val="22"/>
                <w:szCs w:val="22"/>
              </w:rPr>
              <w:t>1 March</w:t>
            </w:r>
            <w:r w:rsidR="00B748C9" w:rsidRPr="005B58F5">
              <w:rPr>
                <w:sz w:val="22"/>
                <w:szCs w:val="22"/>
              </w:rPr>
              <w:t xml:space="preserve"> 202</w:t>
            </w:r>
            <w:r w:rsidR="007C05D9">
              <w:rPr>
                <w:sz w:val="22"/>
                <w:szCs w:val="22"/>
              </w:rPr>
              <w:t>6</w:t>
            </w:r>
          </w:p>
        </w:tc>
        <w:tc>
          <w:tcPr>
            <w:tcW w:w="1984" w:type="dxa"/>
            <w:vAlign w:val="center"/>
          </w:tcPr>
          <w:p w14:paraId="6761C8C4" w14:textId="77777777" w:rsidR="006A179B" w:rsidRPr="005B58F5" w:rsidRDefault="006A179B" w:rsidP="004F1D05">
            <w:pPr>
              <w:jc w:val="center"/>
              <w:rPr>
                <w:sz w:val="22"/>
                <w:szCs w:val="22"/>
              </w:rPr>
            </w:pPr>
            <w:r w:rsidRPr="005B58F5">
              <w:rPr>
                <w:sz w:val="22"/>
                <w:szCs w:val="22"/>
              </w:rPr>
              <w:t>From</w:t>
            </w:r>
          </w:p>
          <w:p w14:paraId="2D600229" w14:textId="29A1FE00" w:rsidR="006A179B" w:rsidRPr="005B58F5" w:rsidRDefault="006A179B" w:rsidP="004F1D05">
            <w:pPr>
              <w:jc w:val="center"/>
              <w:rPr>
                <w:sz w:val="22"/>
                <w:szCs w:val="22"/>
              </w:rPr>
            </w:pPr>
            <w:r w:rsidRPr="005B58F5">
              <w:rPr>
                <w:sz w:val="22"/>
                <w:szCs w:val="22"/>
              </w:rPr>
              <w:t>1 July</w:t>
            </w:r>
            <w:r w:rsidR="00B748C9" w:rsidRPr="005B58F5">
              <w:rPr>
                <w:sz w:val="22"/>
                <w:szCs w:val="22"/>
              </w:rPr>
              <w:t xml:space="preserve"> </w:t>
            </w:r>
            <w:r w:rsidR="0059105C" w:rsidRPr="005B58F5">
              <w:rPr>
                <w:sz w:val="22"/>
                <w:szCs w:val="22"/>
              </w:rPr>
              <w:t>202</w:t>
            </w:r>
            <w:r w:rsidR="007C05D9">
              <w:rPr>
                <w:sz w:val="22"/>
                <w:szCs w:val="22"/>
              </w:rPr>
              <w:t>6</w:t>
            </w:r>
          </w:p>
        </w:tc>
        <w:tc>
          <w:tcPr>
            <w:tcW w:w="1843" w:type="dxa"/>
            <w:vAlign w:val="center"/>
          </w:tcPr>
          <w:p w14:paraId="573FBB81" w14:textId="469A09F6" w:rsidR="006A179B" w:rsidRPr="005B58F5" w:rsidRDefault="006A179B" w:rsidP="004F1D05">
            <w:pPr>
              <w:jc w:val="center"/>
              <w:rPr>
                <w:sz w:val="22"/>
                <w:szCs w:val="22"/>
              </w:rPr>
            </w:pPr>
            <w:r w:rsidRPr="005B58F5">
              <w:rPr>
                <w:sz w:val="22"/>
                <w:szCs w:val="22"/>
              </w:rPr>
              <w:t>From 1 November</w:t>
            </w:r>
            <w:r w:rsidR="00B748C9" w:rsidRPr="005B58F5">
              <w:rPr>
                <w:sz w:val="22"/>
                <w:szCs w:val="22"/>
              </w:rPr>
              <w:t xml:space="preserve"> 202</w:t>
            </w:r>
            <w:r w:rsidR="007C05D9">
              <w:rPr>
                <w:sz w:val="22"/>
                <w:szCs w:val="22"/>
              </w:rPr>
              <w:t>5</w:t>
            </w:r>
          </w:p>
        </w:tc>
        <w:tc>
          <w:tcPr>
            <w:tcW w:w="1422" w:type="dxa"/>
            <w:vAlign w:val="center"/>
          </w:tcPr>
          <w:p w14:paraId="4309312F" w14:textId="77777777" w:rsidR="006A179B" w:rsidRPr="005B58F5" w:rsidRDefault="006A179B" w:rsidP="004F1D05">
            <w:pPr>
              <w:jc w:val="center"/>
              <w:rPr>
                <w:sz w:val="22"/>
                <w:szCs w:val="22"/>
              </w:rPr>
            </w:pPr>
            <w:r w:rsidRPr="005B58F5">
              <w:rPr>
                <w:sz w:val="22"/>
                <w:szCs w:val="22"/>
              </w:rPr>
              <w:t>50%</w:t>
            </w:r>
          </w:p>
        </w:tc>
      </w:tr>
      <w:tr w:rsidR="006A179B" w:rsidRPr="004E589E" w14:paraId="25C3B611" w14:textId="77777777" w:rsidTr="004F1D05">
        <w:trPr>
          <w:trHeight w:val="510"/>
        </w:trPr>
        <w:tc>
          <w:tcPr>
            <w:tcW w:w="1843" w:type="dxa"/>
            <w:shd w:val="clear" w:color="auto" w:fill="BFBFBF"/>
            <w:vAlign w:val="center"/>
          </w:tcPr>
          <w:p w14:paraId="5FBA4EC6" w14:textId="77777777" w:rsidR="006A179B" w:rsidRPr="005B58F5" w:rsidRDefault="006A179B" w:rsidP="004F1D05">
            <w:pPr>
              <w:jc w:val="center"/>
              <w:rPr>
                <w:sz w:val="22"/>
                <w:szCs w:val="22"/>
              </w:rPr>
            </w:pPr>
          </w:p>
        </w:tc>
        <w:tc>
          <w:tcPr>
            <w:tcW w:w="1843" w:type="dxa"/>
            <w:shd w:val="clear" w:color="auto" w:fill="BFBFBF"/>
            <w:vAlign w:val="center"/>
          </w:tcPr>
          <w:p w14:paraId="096CE4D7" w14:textId="77777777" w:rsidR="006A179B" w:rsidRPr="005B58F5" w:rsidRDefault="006A179B" w:rsidP="004F1D05">
            <w:pPr>
              <w:jc w:val="center"/>
              <w:rPr>
                <w:sz w:val="22"/>
                <w:szCs w:val="22"/>
              </w:rPr>
            </w:pPr>
          </w:p>
        </w:tc>
        <w:tc>
          <w:tcPr>
            <w:tcW w:w="1984" w:type="dxa"/>
            <w:shd w:val="clear" w:color="auto" w:fill="BFBFBF"/>
            <w:vAlign w:val="center"/>
          </w:tcPr>
          <w:p w14:paraId="3193B697" w14:textId="77777777" w:rsidR="006A179B" w:rsidRPr="005B58F5" w:rsidRDefault="006A179B" w:rsidP="004F1D05">
            <w:pPr>
              <w:jc w:val="center"/>
              <w:rPr>
                <w:sz w:val="22"/>
                <w:szCs w:val="22"/>
              </w:rPr>
            </w:pPr>
          </w:p>
        </w:tc>
        <w:tc>
          <w:tcPr>
            <w:tcW w:w="1843" w:type="dxa"/>
            <w:vAlign w:val="center"/>
          </w:tcPr>
          <w:p w14:paraId="0AD09853" w14:textId="77777777" w:rsidR="006A179B" w:rsidRPr="005B58F5" w:rsidRDefault="006A179B" w:rsidP="004F1D05">
            <w:pPr>
              <w:jc w:val="center"/>
              <w:rPr>
                <w:sz w:val="22"/>
                <w:szCs w:val="22"/>
              </w:rPr>
            </w:pPr>
            <w:r w:rsidRPr="005B58F5">
              <w:rPr>
                <w:sz w:val="22"/>
                <w:szCs w:val="22"/>
              </w:rPr>
              <w:t>From</w:t>
            </w:r>
          </w:p>
          <w:p w14:paraId="7F7056FB" w14:textId="1E7CF28B" w:rsidR="006A179B" w:rsidRPr="005B58F5" w:rsidRDefault="006A179B" w:rsidP="004F1D05">
            <w:pPr>
              <w:jc w:val="center"/>
              <w:rPr>
                <w:sz w:val="22"/>
                <w:szCs w:val="22"/>
              </w:rPr>
            </w:pPr>
            <w:r w:rsidRPr="005B58F5">
              <w:rPr>
                <w:sz w:val="22"/>
                <w:szCs w:val="22"/>
              </w:rPr>
              <w:t>1 March</w:t>
            </w:r>
            <w:r w:rsidR="00B748C9" w:rsidRPr="005B58F5">
              <w:rPr>
                <w:sz w:val="22"/>
                <w:szCs w:val="22"/>
              </w:rPr>
              <w:t xml:space="preserve"> </w:t>
            </w:r>
            <w:r w:rsidR="0059105C" w:rsidRPr="005B58F5">
              <w:rPr>
                <w:sz w:val="22"/>
                <w:szCs w:val="22"/>
              </w:rPr>
              <w:t>202</w:t>
            </w:r>
            <w:r w:rsidR="007C05D9">
              <w:rPr>
                <w:sz w:val="22"/>
                <w:szCs w:val="22"/>
              </w:rPr>
              <w:t>6</w:t>
            </w:r>
          </w:p>
        </w:tc>
        <w:tc>
          <w:tcPr>
            <w:tcW w:w="1422" w:type="dxa"/>
            <w:vAlign w:val="center"/>
          </w:tcPr>
          <w:p w14:paraId="13C5C92E" w14:textId="77777777" w:rsidR="006A179B" w:rsidRPr="005B58F5" w:rsidRDefault="006A179B" w:rsidP="004F1D05">
            <w:pPr>
              <w:jc w:val="center"/>
              <w:rPr>
                <w:sz w:val="22"/>
                <w:szCs w:val="22"/>
              </w:rPr>
            </w:pPr>
            <w:r w:rsidRPr="005B58F5">
              <w:rPr>
                <w:sz w:val="22"/>
                <w:szCs w:val="22"/>
              </w:rPr>
              <w:t>75%</w:t>
            </w:r>
          </w:p>
        </w:tc>
      </w:tr>
      <w:tr w:rsidR="006A179B" w:rsidRPr="004E589E" w14:paraId="2400EA86" w14:textId="77777777" w:rsidTr="004F1D05">
        <w:trPr>
          <w:trHeight w:val="510"/>
        </w:trPr>
        <w:tc>
          <w:tcPr>
            <w:tcW w:w="1843" w:type="dxa"/>
            <w:vAlign w:val="center"/>
          </w:tcPr>
          <w:p w14:paraId="602C612C" w14:textId="319A9A8D" w:rsidR="006A179B" w:rsidRPr="005B58F5" w:rsidRDefault="006A179B" w:rsidP="004F1D05">
            <w:pPr>
              <w:jc w:val="center"/>
              <w:rPr>
                <w:sz w:val="22"/>
                <w:szCs w:val="22"/>
              </w:rPr>
            </w:pPr>
            <w:r w:rsidRPr="005B58F5">
              <w:rPr>
                <w:sz w:val="22"/>
                <w:szCs w:val="22"/>
              </w:rPr>
              <w:t>From 1 December</w:t>
            </w:r>
            <w:r w:rsidR="00B748C9" w:rsidRPr="005B58F5">
              <w:rPr>
                <w:sz w:val="22"/>
                <w:szCs w:val="22"/>
              </w:rPr>
              <w:t xml:space="preserve"> 202</w:t>
            </w:r>
            <w:r w:rsidR="007C05D9">
              <w:rPr>
                <w:sz w:val="22"/>
                <w:szCs w:val="22"/>
              </w:rPr>
              <w:t>5</w:t>
            </w:r>
          </w:p>
        </w:tc>
        <w:tc>
          <w:tcPr>
            <w:tcW w:w="1843" w:type="dxa"/>
            <w:vAlign w:val="center"/>
          </w:tcPr>
          <w:p w14:paraId="2198BB44" w14:textId="77777777" w:rsidR="006A179B" w:rsidRPr="005B58F5" w:rsidRDefault="006A179B" w:rsidP="004F1D05">
            <w:pPr>
              <w:jc w:val="center"/>
              <w:rPr>
                <w:sz w:val="22"/>
                <w:szCs w:val="22"/>
              </w:rPr>
            </w:pPr>
            <w:r w:rsidRPr="005B58F5">
              <w:rPr>
                <w:sz w:val="22"/>
                <w:szCs w:val="22"/>
              </w:rPr>
              <w:t>From</w:t>
            </w:r>
          </w:p>
          <w:p w14:paraId="7B54D0DA" w14:textId="33FCDD35" w:rsidR="006A179B" w:rsidRPr="005B58F5" w:rsidRDefault="006A179B" w:rsidP="004F1D05">
            <w:pPr>
              <w:jc w:val="center"/>
              <w:rPr>
                <w:sz w:val="22"/>
                <w:szCs w:val="22"/>
              </w:rPr>
            </w:pPr>
            <w:r w:rsidRPr="005B58F5">
              <w:rPr>
                <w:sz w:val="22"/>
                <w:szCs w:val="22"/>
              </w:rPr>
              <w:t>1 April</w:t>
            </w:r>
            <w:r w:rsidR="00B748C9" w:rsidRPr="005B58F5">
              <w:rPr>
                <w:sz w:val="22"/>
                <w:szCs w:val="22"/>
              </w:rPr>
              <w:t xml:space="preserve"> </w:t>
            </w:r>
            <w:r w:rsidR="0059105C" w:rsidRPr="005B58F5">
              <w:rPr>
                <w:sz w:val="22"/>
                <w:szCs w:val="22"/>
              </w:rPr>
              <w:t>202</w:t>
            </w:r>
            <w:r w:rsidR="007C05D9">
              <w:rPr>
                <w:sz w:val="22"/>
                <w:szCs w:val="22"/>
              </w:rPr>
              <w:t>6</w:t>
            </w:r>
          </w:p>
        </w:tc>
        <w:tc>
          <w:tcPr>
            <w:tcW w:w="1984" w:type="dxa"/>
            <w:vAlign w:val="center"/>
          </w:tcPr>
          <w:p w14:paraId="7FDD4163" w14:textId="77777777" w:rsidR="006A179B" w:rsidRPr="005B58F5" w:rsidRDefault="006A179B" w:rsidP="004F1D05">
            <w:pPr>
              <w:jc w:val="center"/>
              <w:rPr>
                <w:sz w:val="22"/>
                <w:szCs w:val="22"/>
              </w:rPr>
            </w:pPr>
            <w:r w:rsidRPr="005B58F5">
              <w:rPr>
                <w:sz w:val="22"/>
                <w:szCs w:val="22"/>
              </w:rPr>
              <w:t>From</w:t>
            </w:r>
          </w:p>
          <w:p w14:paraId="66227F74" w14:textId="3A717F9C" w:rsidR="006A179B" w:rsidRPr="005B58F5" w:rsidRDefault="006A179B" w:rsidP="004F1D05">
            <w:pPr>
              <w:jc w:val="center"/>
              <w:rPr>
                <w:sz w:val="22"/>
                <w:szCs w:val="22"/>
              </w:rPr>
            </w:pPr>
            <w:r w:rsidRPr="005B58F5">
              <w:rPr>
                <w:sz w:val="22"/>
                <w:szCs w:val="22"/>
              </w:rPr>
              <w:t>1 August</w:t>
            </w:r>
            <w:r w:rsidR="00B748C9" w:rsidRPr="005B58F5">
              <w:rPr>
                <w:sz w:val="22"/>
                <w:szCs w:val="22"/>
              </w:rPr>
              <w:t xml:space="preserve"> </w:t>
            </w:r>
            <w:r w:rsidR="0059105C" w:rsidRPr="005B58F5">
              <w:rPr>
                <w:sz w:val="22"/>
                <w:szCs w:val="22"/>
              </w:rPr>
              <w:t>202</w:t>
            </w:r>
            <w:r w:rsidR="007C05D9">
              <w:rPr>
                <w:sz w:val="22"/>
                <w:szCs w:val="22"/>
              </w:rPr>
              <w:t>6</w:t>
            </w:r>
          </w:p>
        </w:tc>
        <w:tc>
          <w:tcPr>
            <w:tcW w:w="1843" w:type="dxa"/>
            <w:vAlign w:val="center"/>
          </w:tcPr>
          <w:p w14:paraId="54807528" w14:textId="77777777" w:rsidR="006A179B" w:rsidRPr="005B58F5" w:rsidRDefault="006A179B" w:rsidP="004F1D05">
            <w:pPr>
              <w:jc w:val="center"/>
              <w:rPr>
                <w:sz w:val="22"/>
                <w:szCs w:val="22"/>
              </w:rPr>
            </w:pPr>
            <w:r w:rsidRPr="005B58F5">
              <w:rPr>
                <w:sz w:val="22"/>
                <w:szCs w:val="22"/>
              </w:rPr>
              <w:t>From</w:t>
            </w:r>
          </w:p>
          <w:p w14:paraId="5F1B6E93" w14:textId="2F395798" w:rsidR="006A179B" w:rsidRPr="005B58F5" w:rsidRDefault="006A179B" w:rsidP="004F1D05">
            <w:pPr>
              <w:jc w:val="center"/>
              <w:rPr>
                <w:sz w:val="22"/>
                <w:szCs w:val="22"/>
              </w:rPr>
            </w:pPr>
            <w:r w:rsidRPr="005B58F5">
              <w:rPr>
                <w:sz w:val="22"/>
                <w:szCs w:val="22"/>
              </w:rPr>
              <w:t>1 April</w:t>
            </w:r>
            <w:r w:rsidR="00B748C9" w:rsidRPr="005B58F5">
              <w:rPr>
                <w:sz w:val="22"/>
                <w:szCs w:val="22"/>
              </w:rPr>
              <w:t xml:space="preserve"> </w:t>
            </w:r>
            <w:r w:rsidR="0059105C" w:rsidRPr="005B58F5">
              <w:rPr>
                <w:sz w:val="22"/>
                <w:szCs w:val="22"/>
              </w:rPr>
              <w:t>202</w:t>
            </w:r>
            <w:r w:rsidR="007C05D9">
              <w:rPr>
                <w:sz w:val="22"/>
                <w:szCs w:val="22"/>
              </w:rPr>
              <w:t>6</w:t>
            </w:r>
          </w:p>
        </w:tc>
        <w:tc>
          <w:tcPr>
            <w:tcW w:w="1422" w:type="dxa"/>
            <w:vAlign w:val="center"/>
          </w:tcPr>
          <w:p w14:paraId="3A6DDE96" w14:textId="77777777" w:rsidR="006A179B" w:rsidRPr="005B58F5" w:rsidRDefault="006A179B" w:rsidP="004F1D05">
            <w:pPr>
              <w:jc w:val="center"/>
              <w:rPr>
                <w:sz w:val="22"/>
                <w:szCs w:val="22"/>
              </w:rPr>
            </w:pPr>
            <w:r w:rsidRPr="005B58F5">
              <w:rPr>
                <w:sz w:val="22"/>
                <w:szCs w:val="22"/>
              </w:rPr>
              <w:t>100%</w:t>
            </w:r>
          </w:p>
        </w:tc>
      </w:tr>
    </w:tbl>
    <w:p w14:paraId="5231DBD6" w14:textId="77777777" w:rsidR="009C3C01" w:rsidRPr="004E589E" w:rsidRDefault="009C3C01" w:rsidP="006A179B">
      <w:pPr>
        <w:jc w:val="both"/>
        <w:rPr>
          <w:sz w:val="22"/>
          <w:szCs w:val="22"/>
        </w:rPr>
      </w:pPr>
    </w:p>
    <w:p w14:paraId="13C2CACD" w14:textId="367AD12B" w:rsidR="003E5000" w:rsidRDefault="006A179B" w:rsidP="006A179B">
      <w:pPr>
        <w:jc w:val="both"/>
        <w:rPr>
          <w:sz w:val="22"/>
          <w:szCs w:val="22"/>
        </w:rPr>
      </w:pPr>
      <w:r w:rsidRPr="004E589E">
        <w:rPr>
          <w:sz w:val="22"/>
          <w:szCs w:val="22"/>
        </w:rPr>
        <w:t xml:space="preserve">It should be noted that it is the student’s responsibility to ensure that </w:t>
      </w:r>
      <w:r w:rsidR="009C3C01" w:rsidRPr="004E589E">
        <w:rPr>
          <w:sz w:val="22"/>
          <w:szCs w:val="22"/>
        </w:rPr>
        <w:t>their</w:t>
      </w:r>
      <w:r w:rsidRPr="004E589E">
        <w:rPr>
          <w:sz w:val="22"/>
          <w:szCs w:val="22"/>
        </w:rPr>
        <w:t xml:space="preserve"> enrolment </w:t>
      </w:r>
      <w:r w:rsidR="009C3C01" w:rsidRPr="004E589E">
        <w:rPr>
          <w:sz w:val="22"/>
          <w:szCs w:val="22"/>
        </w:rPr>
        <w:t xml:space="preserve">onto their </w:t>
      </w:r>
      <w:r w:rsidR="00166802" w:rsidRPr="004E589E">
        <w:rPr>
          <w:sz w:val="22"/>
          <w:szCs w:val="22"/>
        </w:rPr>
        <w:t>course</w:t>
      </w:r>
      <w:r w:rsidR="009C3C01" w:rsidRPr="004E589E">
        <w:rPr>
          <w:sz w:val="22"/>
          <w:szCs w:val="22"/>
        </w:rPr>
        <w:t xml:space="preserve"> </w:t>
      </w:r>
      <w:r w:rsidRPr="004E589E">
        <w:rPr>
          <w:sz w:val="22"/>
          <w:szCs w:val="22"/>
        </w:rPr>
        <w:t xml:space="preserve">is correct by the end of the period in which </w:t>
      </w:r>
      <w:r w:rsidR="009C3C01" w:rsidRPr="004E589E">
        <w:rPr>
          <w:sz w:val="22"/>
          <w:szCs w:val="22"/>
        </w:rPr>
        <w:t xml:space="preserve">module swaps are </w:t>
      </w:r>
      <w:r w:rsidRPr="004E589E">
        <w:rPr>
          <w:sz w:val="22"/>
          <w:szCs w:val="22"/>
        </w:rPr>
        <w:t xml:space="preserve">allowed.  This will require </w:t>
      </w:r>
      <w:r w:rsidR="009C3C01" w:rsidRPr="004E589E">
        <w:rPr>
          <w:sz w:val="22"/>
          <w:szCs w:val="22"/>
        </w:rPr>
        <w:t>the student</w:t>
      </w:r>
      <w:r w:rsidRPr="004E589E">
        <w:rPr>
          <w:sz w:val="22"/>
          <w:szCs w:val="22"/>
        </w:rPr>
        <w:t xml:space="preserve"> to validate the information available via </w:t>
      </w:r>
      <w:r w:rsidR="003A0AA4" w:rsidRPr="004E589E">
        <w:rPr>
          <w:sz w:val="22"/>
          <w:szCs w:val="22"/>
        </w:rPr>
        <w:t>self-service</w:t>
      </w:r>
      <w:r w:rsidRPr="004E589E">
        <w:rPr>
          <w:sz w:val="22"/>
          <w:szCs w:val="22"/>
        </w:rPr>
        <w:t xml:space="preserve"> and to contact the relevant</w:t>
      </w:r>
      <w:r w:rsidRPr="00F058A8">
        <w:rPr>
          <w:sz w:val="22"/>
          <w:szCs w:val="22"/>
        </w:rPr>
        <w:t xml:space="preserve"> School(s) immediately if there are questions or concerns. </w:t>
      </w:r>
    </w:p>
    <w:p w14:paraId="1B136DC3" w14:textId="77777777" w:rsidR="003E5000" w:rsidRDefault="003E5000" w:rsidP="006A179B">
      <w:pPr>
        <w:jc w:val="both"/>
        <w:rPr>
          <w:sz w:val="22"/>
          <w:szCs w:val="22"/>
        </w:rPr>
      </w:pPr>
    </w:p>
    <w:p w14:paraId="65ED6C79" w14:textId="20B7382A" w:rsidR="005B69CB" w:rsidRDefault="006A179B" w:rsidP="006A179B">
      <w:pPr>
        <w:jc w:val="both"/>
        <w:rPr>
          <w:sz w:val="22"/>
          <w:szCs w:val="22"/>
        </w:rPr>
      </w:pPr>
      <w:r w:rsidRPr="22DED19B">
        <w:rPr>
          <w:sz w:val="22"/>
          <w:szCs w:val="22"/>
        </w:rPr>
        <w:t>In normal circumstances, an incorrect enrolment on the student’s record will not entitle the student to a refund after the cut</w:t>
      </w:r>
      <w:r w:rsidR="7F29B9CB" w:rsidRPr="22DED19B">
        <w:rPr>
          <w:sz w:val="22"/>
          <w:szCs w:val="22"/>
        </w:rPr>
        <w:t>-</w:t>
      </w:r>
      <w:r w:rsidRPr="22DED19B">
        <w:rPr>
          <w:sz w:val="22"/>
          <w:szCs w:val="22"/>
        </w:rPr>
        <w:t>off date for swapping modules.</w:t>
      </w:r>
    </w:p>
    <w:p w14:paraId="7F4F57F5" w14:textId="77777777" w:rsidR="003A0AA4" w:rsidRDefault="003A0AA4" w:rsidP="006A179B">
      <w:pPr>
        <w:jc w:val="both"/>
        <w:rPr>
          <w:sz w:val="22"/>
          <w:szCs w:val="22"/>
        </w:rPr>
      </w:pPr>
    </w:p>
    <w:p w14:paraId="535F29F4" w14:textId="77777777" w:rsidR="006A179B" w:rsidRPr="00F058A8" w:rsidRDefault="007C36D9" w:rsidP="006A179B">
      <w:pPr>
        <w:pStyle w:val="Default"/>
        <w:jc w:val="both"/>
        <w:rPr>
          <w:rFonts w:ascii="Arial" w:hAnsi="Arial" w:cs="Arial"/>
          <w:b/>
          <w:bCs/>
          <w:sz w:val="22"/>
          <w:szCs w:val="22"/>
        </w:rPr>
      </w:pPr>
      <w:r w:rsidRPr="00F058A8">
        <w:rPr>
          <w:rFonts w:ascii="Arial" w:hAnsi="Arial" w:cs="Arial"/>
          <w:b/>
          <w:bCs/>
          <w:sz w:val="22"/>
          <w:szCs w:val="22"/>
        </w:rPr>
        <w:t>5</w:t>
      </w:r>
      <w:r w:rsidR="006A179B" w:rsidRPr="00F058A8">
        <w:rPr>
          <w:rFonts w:ascii="Arial" w:hAnsi="Arial" w:cs="Arial"/>
          <w:b/>
          <w:bCs/>
          <w:sz w:val="22"/>
          <w:szCs w:val="22"/>
        </w:rPr>
        <w:t>.5</w:t>
      </w:r>
      <w:r w:rsidR="006A179B" w:rsidRPr="00F058A8">
        <w:rPr>
          <w:rFonts w:ascii="Arial" w:hAnsi="Arial" w:cs="Arial"/>
          <w:b/>
          <w:bCs/>
          <w:sz w:val="22"/>
          <w:szCs w:val="22"/>
        </w:rPr>
        <w:tab/>
        <w:t xml:space="preserve">Deceased Student Policy </w:t>
      </w:r>
    </w:p>
    <w:p w14:paraId="04D96AC2" w14:textId="77777777" w:rsidR="006A179B" w:rsidRPr="00F058A8" w:rsidRDefault="006A179B" w:rsidP="006A179B">
      <w:pPr>
        <w:pStyle w:val="Default"/>
        <w:jc w:val="both"/>
        <w:rPr>
          <w:rFonts w:ascii="Arial" w:hAnsi="Arial" w:cs="Arial"/>
          <w:b/>
          <w:i/>
          <w:sz w:val="22"/>
          <w:szCs w:val="22"/>
        </w:rPr>
      </w:pPr>
    </w:p>
    <w:p w14:paraId="23E14448" w14:textId="77777777" w:rsidR="006A179B" w:rsidRPr="00F058A8" w:rsidRDefault="006A179B" w:rsidP="006A179B">
      <w:pPr>
        <w:pStyle w:val="Default"/>
        <w:jc w:val="both"/>
        <w:rPr>
          <w:rFonts w:ascii="Arial" w:hAnsi="Arial" w:cs="Arial"/>
          <w:sz w:val="22"/>
          <w:szCs w:val="22"/>
        </w:rPr>
      </w:pPr>
      <w:r w:rsidRPr="00F058A8">
        <w:rPr>
          <w:rFonts w:ascii="Arial" w:hAnsi="Arial" w:cs="Arial"/>
          <w:sz w:val="22"/>
          <w:szCs w:val="22"/>
        </w:rPr>
        <w:t xml:space="preserve">Whilst it is rare, there are occasions when a registered student dies part way through their course so that a tuition fee adjustment may be due. Full account is taken of the individual circumstances of each case and there is appropriate consultation with a relevant member of staff in the </w:t>
      </w:r>
      <w:proofErr w:type="gramStart"/>
      <w:r w:rsidRPr="00F058A8">
        <w:rPr>
          <w:rFonts w:ascii="Arial" w:hAnsi="Arial" w:cs="Arial"/>
          <w:sz w:val="22"/>
          <w:szCs w:val="22"/>
        </w:rPr>
        <w:t>student’s</w:t>
      </w:r>
      <w:proofErr w:type="gramEnd"/>
      <w:r w:rsidRPr="00F058A8">
        <w:rPr>
          <w:rFonts w:ascii="Arial" w:hAnsi="Arial" w:cs="Arial"/>
          <w:sz w:val="22"/>
          <w:szCs w:val="22"/>
        </w:rPr>
        <w:t xml:space="preserve"> School. </w:t>
      </w:r>
    </w:p>
    <w:p w14:paraId="140553A7" w14:textId="77777777" w:rsidR="006A179B" w:rsidRPr="00F058A8" w:rsidRDefault="006A179B" w:rsidP="006A179B">
      <w:pPr>
        <w:pStyle w:val="Default"/>
        <w:jc w:val="both"/>
        <w:rPr>
          <w:rFonts w:ascii="Arial" w:hAnsi="Arial" w:cs="Arial"/>
          <w:sz w:val="22"/>
          <w:szCs w:val="22"/>
        </w:rPr>
      </w:pPr>
    </w:p>
    <w:p w14:paraId="2B66EAD0" w14:textId="05FF07E6" w:rsidR="006A179B" w:rsidRPr="00F058A8" w:rsidRDefault="006A179B" w:rsidP="006A179B">
      <w:pPr>
        <w:pStyle w:val="Default"/>
        <w:jc w:val="both"/>
        <w:rPr>
          <w:rFonts w:ascii="Arial" w:hAnsi="Arial" w:cs="Arial"/>
          <w:sz w:val="22"/>
          <w:szCs w:val="22"/>
        </w:rPr>
      </w:pPr>
      <w:r w:rsidRPr="00F058A8">
        <w:rPr>
          <w:rFonts w:ascii="Arial" w:hAnsi="Arial" w:cs="Arial"/>
          <w:sz w:val="22"/>
          <w:szCs w:val="22"/>
        </w:rPr>
        <w:t xml:space="preserve">The tuition fee account for </w:t>
      </w:r>
      <w:r w:rsidR="00AC14EF" w:rsidRPr="00F058A8">
        <w:rPr>
          <w:rFonts w:ascii="Arial" w:hAnsi="Arial" w:cs="Arial"/>
          <w:sz w:val="22"/>
          <w:szCs w:val="22"/>
        </w:rPr>
        <w:t>self-funded</w:t>
      </w:r>
      <w:r w:rsidRPr="00F058A8">
        <w:rPr>
          <w:rFonts w:ascii="Arial" w:hAnsi="Arial" w:cs="Arial"/>
          <w:sz w:val="22"/>
          <w:szCs w:val="22"/>
        </w:rPr>
        <w:t xml:space="preserve"> students who have not paid any tuition fees at the time of their death is adjusted to ensure that no debt is pursued. </w:t>
      </w:r>
    </w:p>
    <w:p w14:paraId="264AE96F" w14:textId="77777777" w:rsidR="001A12E5" w:rsidRPr="00F058A8" w:rsidRDefault="001A12E5" w:rsidP="006A179B">
      <w:pPr>
        <w:jc w:val="both"/>
        <w:rPr>
          <w:sz w:val="22"/>
          <w:szCs w:val="22"/>
        </w:rPr>
      </w:pPr>
    </w:p>
    <w:p w14:paraId="22E9FFD2" w14:textId="77777777" w:rsidR="006A179B" w:rsidRPr="00F058A8" w:rsidRDefault="007C36D9" w:rsidP="006A179B">
      <w:pPr>
        <w:tabs>
          <w:tab w:val="left" w:pos="720"/>
        </w:tabs>
        <w:jc w:val="both"/>
        <w:rPr>
          <w:b/>
          <w:bCs/>
          <w:sz w:val="22"/>
          <w:szCs w:val="22"/>
          <w:lang w:val="en-IE"/>
        </w:rPr>
      </w:pPr>
      <w:r w:rsidRPr="00F058A8">
        <w:rPr>
          <w:b/>
          <w:bCs/>
          <w:sz w:val="22"/>
          <w:szCs w:val="22"/>
          <w:lang w:val="en-IE"/>
        </w:rPr>
        <w:t>5</w:t>
      </w:r>
      <w:r w:rsidR="006A179B" w:rsidRPr="00F058A8">
        <w:rPr>
          <w:b/>
          <w:bCs/>
          <w:sz w:val="22"/>
          <w:szCs w:val="22"/>
          <w:lang w:val="en-IE"/>
        </w:rPr>
        <w:t>.6     </w:t>
      </w:r>
      <w:r w:rsidR="006E3B21" w:rsidRPr="00F058A8">
        <w:rPr>
          <w:b/>
          <w:bCs/>
          <w:sz w:val="22"/>
          <w:szCs w:val="22"/>
          <w:lang w:val="en-IE"/>
        </w:rPr>
        <w:t>Exceptional Circumstances</w:t>
      </w:r>
    </w:p>
    <w:p w14:paraId="0607F37C" w14:textId="77777777" w:rsidR="006A179B" w:rsidRPr="00F058A8" w:rsidRDefault="006A179B" w:rsidP="006A179B">
      <w:pPr>
        <w:jc w:val="both"/>
        <w:rPr>
          <w:i/>
          <w:iCs/>
          <w:sz w:val="22"/>
          <w:szCs w:val="22"/>
          <w:lang w:val="en-IE"/>
        </w:rPr>
      </w:pPr>
    </w:p>
    <w:p w14:paraId="7A148781" w14:textId="77777777" w:rsidR="006E3B21" w:rsidRPr="00F058A8" w:rsidRDefault="006E3B21" w:rsidP="006E3B21">
      <w:pPr>
        <w:pStyle w:val="ListParagraph"/>
        <w:ind w:left="0"/>
        <w:jc w:val="both"/>
        <w:rPr>
          <w:sz w:val="22"/>
          <w:szCs w:val="22"/>
        </w:rPr>
      </w:pPr>
      <w:r w:rsidRPr="00F058A8">
        <w:rPr>
          <w:sz w:val="22"/>
          <w:szCs w:val="22"/>
        </w:rPr>
        <w:t xml:space="preserve">Where a student is experiencing </w:t>
      </w:r>
      <w:r w:rsidR="0014265A" w:rsidRPr="00F058A8">
        <w:rPr>
          <w:sz w:val="22"/>
          <w:szCs w:val="22"/>
        </w:rPr>
        <w:t>circumstances</w:t>
      </w:r>
      <w:r w:rsidRPr="00F058A8">
        <w:rPr>
          <w:sz w:val="22"/>
          <w:szCs w:val="22"/>
        </w:rPr>
        <w:t xml:space="preserve"> which significantly impact their ability to engage with their </w:t>
      </w:r>
      <w:r w:rsidR="00BB47AE" w:rsidRPr="00F058A8">
        <w:rPr>
          <w:sz w:val="22"/>
          <w:szCs w:val="22"/>
        </w:rPr>
        <w:t>studies,</w:t>
      </w:r>
      <w:r w:rsidRPr="00F058A8">
        <w:rPr>
          <w:sz w:val="22"/>
          <w:szCs w:val="22"/>
        </w:rPr>
        <w:t xml:space="preserve"> they are required to inform their School, at the earliest opportunity.</w:t>
      </w:r>
    </w:p>
    <w:p w14:paraId="009F4732" w14:textId="77777777" w:rsidR="006E3B21" w:rsidRPr="00F058A8" w:rsidRDefault="006E3B21" w:rsidP="006E3B21">
      <w:pPr>
        <w:pStyle w:val="ListParagraph"/>
        <w:ind w:left="709"/>
        <w:jc w:val="both"/>
        <w:rPr>
          <w:sz w:val="22"/>
          <w:szCs w:val="22"/>
        </w:rPr>
      </w:pPr>
    </w:p>
    <w:p w14:paraId="797AE8DB" w14:textId="77777777" w:rsidR="006E3B21" w:rsidRPr="00F058A8" w:rsidRDefault="006E3B21" w:rsidP="006E3B21">
      <w:pPr>
        <w:pStyle w:val="ListParagraph"/>
        <w:ind w:left="0"/>
        <w:jc w:val="both"/>
        <w:rPr>
          <w:sz w:val="22"/>
          <w:szCs w:val="22"/>
        </w:rPr>
      </w:pPr>
      <w:r w:rsidRPr="00F058A8">
        <w:rPr>
          <w:sz w:val="22"/>
          <w:szCs w:val="22"/>
        </w:rPr>
        <w:t xml:space="preserve">The University’s General Regulations include guidance on exceptional circumstances for unforeseeable or unpreventable events or circumstances beyond a student’s control.  </w:t>
      </w:r>
    </w:p>
    <w:p w14:paraId="7B441364" w14:textId="77777777" w:rsidR="006E3B21" w:rsidRPr="00F058A8" w:rsidRDefault="006E3B21" w:rsidP="006E3B21">
      <w:pPr>
        <w:pStyle w:val="ListParagraph"/>
        <w:ind w:left="709"/>
        <w:jc w:val="both"/>
        <w:rPr>
          <w:sz w:val="22"/>
          <w:szCs w:val="22"/>
        </w:rPr>
      </w:pPr>
    </w:p>
    <w:p w14:paraId="7DA8D60A" w14:textId="77777777" w:rsidR="006E3B21" w:rsidRPr="00F058A8" w:rsidRDefault="004C2798" w:rsidP="006E3B21">
      <w:pPr>
        <w:pStyle w:val="ListParagraph"/>
        <w:ind w:left="0"/>
        <w:jc w:val="both"/>
        <w:rPr>
          <w:sz w:val="22"/>
          <w:szCs w:val="22"/>
        </w:rPr>
      </w:pPr>
      <w:hyperlink r:id="rId26" w:history="1">
        <w:r w:rsidRPr="004C2798">
          <w:rPr>
            <w:rStyle w:val="Hyperlink"/>
            <w:sz w:val="22"/>
            <w:szCs w:val="22"/>
          </w:rPr>
          <w:t>http://www.qub.ac.uk/directorates/AcademicStudentAffairs/AcademicAffairs/ExaminationsandAssessment/ExceptionalCircumstances/</w:t>
        </w:r>
      </w:hyperlink>
    </w:p>
    <w:p w14:paraId="5128416E" w14:textId="77777777" w:rsidR="004C2798" w:rsidRPr="00F058A8" w:rsidRDefault="004C2798" w:rsidP="006E3B21">
      <w:pPr>
        <w:pStyle w:val="ListParagraph"/>
        <w:ind w:left="709"/>
        <w:jc w:val="both"/>
        <w:rPr>
          <w:sz w:val="22"/>
          <w:szCs w:val="22"/>
        </w:rPr>
      </w:pPr>
    </w:p>
    <w:p w14:paraId="10630649" w14:textId="77777777" w:rsidR="006E3B21" w:rsidRPr="00F058A8" w:rsidRDefault="006E3B21" w:rsidP="006E3B21">
      <w:pPr>
        <w:pStyle w:val="ListParagraph"/>
        <w:ind w:left="0"/>
        <w:jc w:val="both"/>
        <w:rPr>
          <w:sz w:val="22"/>
          <w:szCs w:val="22"/>
        </w:rPr>
      </w:pPr>
      <w:r w:rsidRPr="00F058A8">
        <w:rPr>
          <w:sz w:val="22"/>
          <w:szCs w:val="22"/>
        </w:rPr>
        <w:t>However, to meet the threshold for a</w:t>
      </w:r>
      <w:r w:rsidR="002F5C4C" w:rsidRPr="00F058A8">
        <w:rPr>
          <w:sz w:val="22"/>
          <w:szCs w:val="22"/>
        </w:rPr>
        <w:t>n adjustment to</w:t>
      </w:r>
      <w:r w:rsidRPr="00F058A8">
        <w:rPr>
          <w:sz w:val="22"/>
          <w:szCs w:val="22"/>
        </w:rPr>
        <w:t xml:space="preserve"> tuition fee</w:t>
      </w:r>
      <w:r w:rsidR="002F5C4C" w:rsidRPr="00F058A8">
        <w:rPr>
          <w:sz w:val="22"/>
          <w:szCs w:val="22"/>
        </w:rPr>
        <w:t xml:space="preserve"> liability </w:t>
      </w:r>
      <w:r w:rsidRPr="00F058A8">
        <w:rPr>
          <w:sz w:val="22"/>
          <w:szCs w:val="22"/>
        </w:rPr>
        <w:t xml:space="preserve">there must be clear evidence of a significant negative impact on the student’s ability to engage with their studies over the period of the semester and/or academic year. It should be noted that financial problems </w:t>
      </w:r>
      <w:r w:rsidR="000B316B" w:rsidRPr="00F058A8">
        <w:rPr>
          <w:sz w:val="22"/>
          <w:szCs w:val="22"/>
        </w:rPr>
        <w:t xml:space="preserve">and </w:t>
      </w:r>
      <w:r w:rsidR="00BB47AE" w:rsidRPr="00F058A8">
        <w:rPr>
          <w:sz w:val="22"/>
          <w:szCs w:val="22"/>
        </w:rPr>
        <w:t>work-related</w:t>
      </w:r>
      <w:r w:rsidR="000B316B" w:rsidRPr="00F058A8">
        <w:rPr>
          <w:sz w:val="22"/>
          <w:szCs w:val="22"/>
        </w:rPr>
        <w:t xml:space="preserve"> pressures </w:t>
      </w:r>
      <w:r w:rsidRPr="00F058A8">
        <w:rPr>
          <w:sz w:val="22"/>
          <w:szCs w:val="22"/>
        </w:rPr>
        <w:t xml:space="preserve">are not deemed to be exceptional circumstances. </w:t>
      </w:r>
    </w:p>
    <w:p w14:paraId="41F4D285" w14:textId="77777777" w:rsidR="004D2744" w:rsidRPr="00F058A8" w:rsidRDefault="004D2744" w:rsidP="006E3B21">
      <w:pPr>
        <w:pStyle w:val="ListParagraph"/>
        <w:ind w:left="0"/>
        <w:jc w:val="both"/>
        <w:rPr>
          <w:sz w:val="22"/>
          <w:szCs w:val="22"/>
        </w:rPr>
      </w:pPr>
    </w:p>
    <w:p w14:paraId="683D1467" w14:textId="77777777" w:rsidR="004D2744" w:rsidRPr="00F058A8" w:rsidRDefault="004D2744" w:rsidP="004D2744">
      <w:pPr>
        <w:pStyle w:val="ListParagraph"/>
        <w:ind w:left="0"/>
        <w:jc w:val="both"/>
        <w:rPr>
          <w:b/>
          <w:sz w:val="22"/>
          <w:szCs w:val="22"/>
        </w:rPr>
      </w:pPr>
      <w:r w:rsidRPr="00F058A8">
        <w:rPr>
          <w:b/>
          <w:sz w:val="22"/>
          <w:szCs w:val="22"/>
        </w:rPr>
        <w:t xml:space="preserve">Tuition Fee Liability Review Group </w:t>
      </w:r>
    </w:p>
    <w:p w14:paraId="0A449654" w14:textId="77777777" w:rsidR="00C86690" w:rsidRPr="00F058A8" w:rsidRDefault="00C86690" w:rsidP="004D2744">
      <w:pPr>
        <w:pStyle w:val="ListParagraph"/>
        <w:ind w:left="0"/>
        <w:jc w:val="both"/>
        <w:rPr>
          <w:sz w:val="22"/>
          <w:szCs w:val="22"/>
        </w:rPr>
      </w:pPr>
    </w:p>
    <w:p w14:paraId="0447BF01" w14:textId="15881061" w:rsidR="004D2744" w:rsidRPr="00F058A8" w:rsidRDefault="004D2744" w:rsidP="004D2744">
      <w:pPr>
        <w:jc w:val="both"/>
        <w:rPr>
          <w:sz w:val="22"/>
          <w:szCs w:val="22"/>
        </w:rPr>
      </w:pPr>
      <w:r w:rsidRPr="5E5ABB3A">
        <w:rPr>
          <w:sz w:val="22"/>
          <w:szCs w:val="22"/>
        </w:rPr>
        <w:t xml:space="preserve">The Tuition Fee Liability Review Group, which is made up of representatives from the Finance and </w:t>
      </w:r>
      <w:r w:rsidR="4DF9ABD7" w:rsidRPr="5E5ABB3A">
        <w:rPr>
          <w:sz w:val="22"/>
          <w:szCs w:val="22"/>
        </w:rPr>
        <w:t>Academic</w:t>
      </w:r>
      <w:r w:rsidR="000A1186" w:rsidRPr="5E5ABB3A">
        <w:rPr>
          <w:sz w:val="22"/>
          <w:szCs w:val="22"/>
        </w:rPr>
        <w:t xml:space="preserve"> Services</w:t>
      </w:r>
      <w:r w:rsidRPr="5E5ABB3A">
        <w:rPr>
          <w:sz w:val="22"/>
          <w:szCs w:val="22"/>
        </w:rPr>
        <w:t xml:space="preserve"> Directorates, will consider request</w:t>
      </w:r>
      <w:r w:rsidR="00C86690" w:rsidRPr="5E5ABB3A">
        <w:rPr>
          <w:sz w:val="22"/>
          <w:szCs w:val="22"/>
        </w:rPr>
        <w:t>s fo</w:t>
      </w:r>
      <w:r w:rsidRPr="5E5ABB3A">
        <w:rPr>
          <w:sz w:val="22"/>
          <w:szCs w:val="22"/>
        </w:rPr>
        <w:t xml:space="preserve">r adjustments to </w:t>
      </w:r>
      <w:r w:rsidR="0014265A" w:rsidRPr="5E5ABB3A">
        <w:rPr>
          <w:sz w:val="22"/>
          <w:szCs w:val="22"/>
        </w:rPr>
        <w:t xml:space="preserve">a student’s </w:t>
      </w:r>
      <w:r w:rsidRPr="5E5ABB3A">
        <w:rPr>
          <w:sz w:val="22"/>
          <w:szCs w:val="22"/>
        </w:rPr>
        <w:t xml:space="preserve">tuition </w:t>
      </w:r>
      <w:r w:rsidR="0014265A" w:rsidRPr="5E5ABB3A">
        <w:rPr>
          <w:sz w:val="22"/>
          <w:szCs w:val="22"/>
        </w:rPr>
        <w:t>fee liability</w:t>
      </w:r>
      <w:r w:rsidRPr="5E5ABB3A">
        <w:rPr>
          <w:sz w:val="22"/>
          <w:szCs w:val="22"/>
        </w:rPr>
        <w:t xml:space="preserve">, based on exceptional circumstances. </w:t>
      </w:r>
    </w:p>
    <w:p w14:paraId="4F773C77" w14:textId="77777777" w:rsidR="004D2744" w:rsidRPr="00F058A8" w:rsidRDefault="004D2744" w:rsidP="004D2744">
      <w:pPr>
        <w:pStyle w:val="ListParagraph"/>
        <w:ind w:left="709"/>
        <w:jc w:val="both"/>
        <w:rPr>
          <w:sz w:val="22"/>
          <w:szCs w:val="22"/>
        </w:rPr>
      </w:pPr>
    </w:p>
    <w:p w14:paraId="2C57766D" w14:textId="77777777" w:rsidR="004D2744" w:rsidRPr="00F058A8" w:rsidRDefault="004D2744" w:rsidP="004D2744">
      <w:pPr>
        <w:pStyle w:val="ListParagraph"/>
        <w:ind w:left="0"/>
        <w:jc w:val="both"/>
        <w:rPr>
          <w:sz w:val="22"/>
          <w:szCs w:val="22"/>
        </w:rPr>
      </w:pPr>
      <w:r w:rsidRPr="00F058A8">
        <w:rPr>
          <w:sz w:val="22"/>
          <w:szCs w:val="22"/>
        </w:rPr>
        <w:t xml:space="preserve">A student must ask that their School submit a request on their behalf to the Tuition Fee Liability Review Group for consideration.  </w:t>
      </w:r>
      <w:r w:rsidR="0014265A" w:rsidRPr="00F058A8">
        <w:rPr>
          <w:sz w:val="22"/>
          <w:szCs w:val="22"/>
        </w:rPr>
        <w:t xml:space="preserve">All requests </w:t>
      </w:r>
      <w:r w:rsidRPr="00F058A8">
        <w:rPr>
          <w:sz w:val="22"/>
          <w:szCs w:val="22"/>
        </w:rPr>
        <w:t xml:space="preserve">must have the support of the relevant School. </w:t>
      </w:r>
    </w:p>
    <w:p w14:paraId="3266FB3B" w14:textId="77777777" w:rsidR="004D2744" w:rsidRPr="00F058A8" w:rsidRDefault="004D2744" w:rsidP="004D2744">
      <w:pPr>
        <w:jc w:val="both"/>
        <w:rPr>
          <w:sz w:val="22"/>
          <w:szCs w:val="22"/>
        </w:rPr>
      </w:pPr>
    </w:p>
    <w:p w14:paraId="33C0D2C9" w14:textId="77777777" w:rsidR="004D2744" w:rsidRPr="00F058A8" w:rsidRDefault="004D2744" w:rsidP="004D2744">
      <w:pPr>
        <w:pStyle w:val="ListParagraph"/>
        <w:ind w:left="0"/>
        <w:jc w:val="both"/>
        <w:rPr>
          <w:sz w:val="22"/>
          <w:szCs w:val="22"/>
        </w:rPr>
      </w:pPr>
      <w:r w:rsidRPr="00F058A8">
        <w:rPr>
          <w:sz w:val="22"/>
          <w:szCs w:val="22"/>
        </w:rPr>
        <w:t xml:space="preserve">The request should </w:t>
      </w:r>
      <w:r w:rsidR="00166802" w:rsidRPr="00F058A8">
        <w:rPr>
          <w:sz w:val="22"/>
          <w:szCs w:val="22"/>
        </w:rPr>
        <w:t>refer</w:t>
      </w:r>
      <w:r w:rsidRPr="00F058A8">
        <w:rPr>
          <w:sz w:val="22"/>
          <w:szCs w:val="22"/>
        </w:rPr>
        <w:t xml:space="preserve"> to the exceptional circumstances experienced, their timing, duration and the impact they have had on the student’s ability to engage with their studies. Supporting documentation must also be provided which clearly substantiates the circumstances. Documentary </w:t>
      </w:r>
      <w:r w:rsidR="00BB47AE" w:rsidRPr="00F058A8">
        <w:rPr>
          <w:sz w:val="22"/>
          <w:szCs w:val="22"/>
        </w:rPr>
        <w:t>evidence,</w:t>
      </w:r>
      <w:r w:rsidRPr="00F058A8">
        <w:rPr>
          <w:sz w:val="22"/>
          <w:szCs w:val="22"/>
        </w:rPr>
        <w:t xml:space="preserve"> which is contemporary with events, rather than retrospective, is required.</w:t>
      </w:r>
    </w:p>
    <w:p w14:paraId="07634662" w14:textId="77777777" w:rsidR="004D2744" w:rsidRPr="00F058A8" w:rsidRDefault="004D2744" w:rsidP="004D2744">
      <w:pPr>
        <w:ind w:left="709"/>
        <w:jc w:val="both"/>
        <w:rPr>
          <w:sz w:val="22"/>
          <w:szCs w:val="22"/>
        </w:rPr>
      </w:pPr>
    </w:p>
    <w:p w14:paraId="068FDD85" w14:textId="77777777" w:rsidR="004D2744" w:rsidRPr="00F058A8" w:rsidRDefault="004D2744" w:rsidP="004D2744">
      <w:pPr>
        <w:pStyle w:val="ListParagraph"/>
        <w:ind w:left="0"/>
        <w:jc w:val="both"/>
        <w:rPr>
          <w:sz w:val="22"/>
          <w:szCs w:val="22"/>
        </w:rPr>
      </w:pPr>
      <w:r w:rsidRPr="00F058A8">
        <w:rPr>
          <w:sz w:val="22"/>
          <w:szCs w:val="22"/>
        </w:rPr>
        <w:t xml:space="preserve">The </w:t>
      </w:r>
      <w:r w:rsidR="009C3C01" w:rsidRPr="00F058A8">
        <w:rPr>
          <w:sz w:val="22"/>
          <w:szCs w:val="22"/>
        </w:rPr>
        <w:t xml:space="preserve">Tuition Fee Liability Review </w:t>
      </w:r>
      <w:r w:rsidRPr="00F058A8">
        <w:rPr>
          <w:sz w:val="22"/>
          <w:szCs w:val="22"/>
        </w:rPr>
        <w:t xml:space="preserve">Group will undertake further enquiries as are deemed necessary. Once all required information has been provided, the </w:t>
      </w:r>
      <w:r w:rsidR="009C3C01" w:rsidRPr="00F058A8">
        <w:rPr>
          <w:sz w:val="22"/>
          <w:szCs w:val="22"/>
        </w:rPr>
        <w:t xml:space="preserve">Tuition Fee Liability Review </w:t>
      </w:r>
      <w:r w:rsidRPr="00F058A8">
        <w:rPr>
          <w:sz w:val="22"/>
          <w:szCs w:val="22"/>
        </w:rPr>
        <w:t xml:space="preserve">Group will make a decision and will send a written response to the </w:t>
      </w:r>
      <w:proofErr w:type="gramStart"/>
      <w:r w:rsidRPr="00F058A8">
        <w:rPr>
          <w:sz w:val="22"/>
          <w:szCs w:val="22"/>
        </w:rPr>
        <w:t>School</w:t>
      </w:r>
      <w:proofErr w:type="gramEnd"/>
      <w:r w:rsidRPr="00F058A8">
        <w:rPr>
          <w:sz w:val="22"/>
          <w:szCs w:val="22"/>
        </w:rPr>
        <w:t xml:space="preserve">, normally within 20 working days.  In some circumstances the decision of the </w:t>
      </w:r>
      <w:r w:rsidR="009C3C01" w:rsidRPr="00F058A8">
        <w:rPr>
          <w:sz w:val="22"/>
          <w:szCs w:val="22"/>
        </w:rPr>
        <w:t xml:space="preserve">Tuition Fee Liability Review </w:t>
      </w:r>
      <w:r w:rsidRPr="00F058A8">
        <w:rPr>
          <w:sz w:val="22"/>
          <w:szCs w:val="22"/>
        </w:rPr>
        <w:t xml:space="preserve">Group may require that the student complete a fitness to study check before returning to study.  </w:t>
      </w:r>
    </w:p>
    <w:p w14:paraId="5831E878" w14:textId="77777777" w:rsidR="008F3E6B" w:rsidRPr="00F058A8" w:rsidRDefault="008F3E6B" w:rsidP="004D2744">
      <w:pPr>
        <w:pStyle w:val="ListParagraph"/>
        <w:ind w:left="0"/>
        <w:jc w:val="both"/>
        <w:rPr>
          <w:sz w:val="22"/>
          <w:szCs w:val="22"/>
        </w:rPr>
      </w:pPr>
    </w:p>
    <w:p w14:paraId="0DB0236E" w14:textId="77777777" w:rsidR="008F3E6B" w:rsidRDefault="008F3E6B" w:rsidP="004D2744">
      <w:pPr>
        <w:pStyle w:val="ListParagraph"/>
        <w:ind w:left="0"/>
        <w:jc w:val="both"/>
        <w:rPr>
          <w:sz w:val="22"/>
          <w:szCs w:val="22"/>
        </w:rPr>
      </w:pPr>
      <w:r w:rsidRPr="00F058A8">
        <w:rPr>
          <w:sz w:val="22"/>
          <w:szCs w:val="22"/>
        </w:rPr>
        <w:t xml:space="preserve">If a student is dissatisfied with the </w:t>
      </w:r>
      <w:r w:rsidR="009C3C01" w:rsidRPr="00F058A8">
        <w:rPr>
          <w:sz w:val="22"/>
          <w:szCs w:val="22"/>
        </w:rPr>
        <w:t xml:space="preserve">Tuition Fee Liability Review </w:t>
      </w:r>
      <w:r w:rsidRPr="00F058A8">
        <w:rPr>
          <w:sz w:val="22"/>
          <w:szCs w:val="22"/>
        </w:rPr>
        <w:t xml:space="preserve">Group’s decision they may submit an appeal, details of which are set out in Section </w:t>
      </w:r>
      <w:r w:rsidR="007E789C" w:rsidRPr="00F058A8">
        <w:rPr>
          <w:sz w:val="22"/>
          <w:szCs w:val="22"/>
        </w:rPr>
        <w:t>9</w:t>
      </w:r>
      <w:r w:rsidR="00CD42C8" w:rsidRPr="00F058A8">
        <w:rPr>
          <w:sz w:val="22"/>
          <w:szCs w:val="22"/>
        </w:rPr>
        <w:t>.4</w:t>
      </w:r>
      <w:r w:rsidR="00927E36" w:rsidRPr="00F058A8">
        <w:rPr>
          <w:sz w:val="22"/>
          <w:szCs w:val="22"/>
        </w:rPr>
        <w:t xml:space="preserve"> below. </w:t>
      </w:r>
    </w:p>
    <w:p w14:paraId="394BF2A7" w14:textId="77777777" w:rsidR="002E4EA5" w:rsidRDefault="002E4EA5" w:rsidP="004D2744">
      <w:pPr>
        <w:pStyle w:val="ListParagraph"/>
        <w:ind w:left="0"/>
        <w:jc w:val="both"/>
        <w:rPr>
          <w:sz w:val="22"/>
          <w:szCs w:val="22"/>
        </w:rPr>
      </w:pPr>
    </w:p>
    <w:p w14:paraId="31A8B348" w14:textId="77777777" w:rsidR="004D2744" w:rsidRPr="00F058A8" w:rsidRDefault="004D2744" w:rsidP="004D2744">
      <w:pPr>
        <w:pStyle w:val="ListParagraph"/>
        <w:ind w:left="0"/>
        <w:jc w:val="both"/>
        <w:rPr>
          <w:sz w:val="22"/>
          <w:szCs w:val="22"/>
        </w:rPr>
      </w:pPr>
    </w:p>
    <w:p w14:paraId="2FF296FE" w14:textId="77777777" w:rsidR="006A179B" w:rsidRPr="00F058A8" w:rsidRDefault="007C36D9" w:rsidP="006A179B">
      <w:pPr>
        <w:jc w:val="both"/>
        <w:rPr>
          <w:b/>
          <w:sz w:val="22"/>
          <w:szCs w:val="22"/>
        </w:rPr>
      </w:pPr>
      <w:r w:rsidRPr="00F058A8">
        <w:rPr>
          <w:b/>
          <w:sz w:val="22"/>
          <w:szCs w:val="22"/>
        </w:rPr>
        <w:t>6</w:t>
      </w:r>
      <w:r w:rsidR="006A179B" w:rsidRPr="00F058A8">
        <w:rPr>
          <w:b/>
          <w:sz w:val="22"/>
          <w:szCs w:val="22"/>
        </w:rPr>
        <w:t>.</w:t>
      </w:r>
      <w:r w:rsidR="006A179B" w:rsidRPr="00F058A8">
        <w:rPr>
          <w:b/>
          <w:sz w:val="22"/>
          <w:szCs w:val="22"/>
        </w:rPr>
        <w:tab/>
        <w:t>DEPOSITS</w:t>
      </w:r>
    </w:p>
    <w:p w14:paraId="08974CD8" w14:textId="77777777" w:rsidR="006A179B" w:rsidRPr="00F058A8" w:rsidRDefault="006A179B" w:rsidP="006A179B">
      <w:pPr>
        <w:jc w:val="both"/>
        <w:rPr>
          <w:sz w:val="22"/>
          <w:szCs w:val="22"/>
          <w:lang w:val="en-IE"/>
        </w:rPr>
      </w:pPr>
    </w:p>
    <w:p w14:paraId="2F6BA148" w14:textId="77777777" w:rsidR="00436931" w:rsidRPr="00F058A8" w:rsidRDefault="00436931" w:rsidP="00436931">
      <w:pPr>
        <w:tabs>
          <w:tab w:val="left" w:pos="400"/>
          <w:tab w:val="left" w:pos="900"/>
          <w:tab w:val="left" w:pos="2300"/>
        </w:tabs>
        <w:jc w:val="both"/>
        <w:rPr>
          <w:sz w:val="22"/>
          <w:szCs w:val="22"/>
          <w:lang w:val="en-IE"/>
        </w:rPr>
      </w:pPr>
      <w:r w:rsidRPr="00F058A8">
        <w:rPr>
          <w:sz w:val="22"/>
          <w:szCs w:val="22"/>
          <w:lang w:val="en-IE"/>
        </w:rPr>
        <w:t>Where</w:t>
      </w:r>
      <w:r w:rsidR="00005D2B" w:rsidRPr="00F058A8">
        <w:rPr>
          <w:sz w:val="22"/>
          <w:szCs w:val="22"/>
          <w:lang w:val="en-IE"/>
        </w:rPr>
        <w:t xml:space="preserve"> a</w:t>
      </w:r>
      <w:r w:rsidR="00DD653B" w:rsidRPr="00F058A8">
        <w:rPr>
          <w:sz w:val="22"/>
          <w:szCs w:val="22"/>
          <w:lang w:val="en-IE"/>
        </w:rPr>
        <w:t>n applicant</w:t>
      </w:r>
      <w:r w:rsidRPr="00F058A8">
        <w:rPr>
          <w:sz w:val="22"/>
          <w:szCs w:val="22"/>
          <w:lang w:val="en-IE"/>
        </w:rPr>
        <w:t xml:space="preserve"> </w:t>
      </w:r>
      <w:r w:rsidR="00170781" w:rsidRPr="00F058A8">
        <w:rPr>
          <w:sz w:val="22"/>
          <w:szCs w:val="22"/>
          <w:lang w:val="en-IE"/>
        </w:rPr>
        <w:t xml:space="preserve">deemed international for tuition fee purposes </w:t>
      </w:r>
      <w:r w:rsidRPr="00F058A8">
        <w:rPr>
          <w:sz w:val="22"/>
          <w:szCs w:val="22"/>
          <w:lang w:val="en-IE"/>
        </w:rPr>
        <w:t xml:space="preserve">has met all the course entry requirements and has accepted an unconditional offer of a place to study on a one-year postgraduate taught course, they are </w:t>
      </w:r>
      <w:r w:rsidR="00005D2B" w:rsidRPr="00F058A8">
        <w:rPr>
          <w:sz w:val="22"/>
          <w:szCs w:val="22"/>
          <w:lang w:val="en-IE"/>
        </w:rPr>
        <w:t xml:space="preserve">normally </w:t>
      </w:r>
      <w:r w:rsidRPr="00F058A8">
        <w:rPr>
          <w:sz w:val="22"/>
          <w:szCs w:val="22"/>
          <w:lang w:val="en-IE"/>
        </w:rPr>
        <w:t>required to pay a mandatory deposit towards their tuition fees</w:t>
      </w:r>
      <w:r w:rsidR="00166802" w:rsidRPr="00F058A8">
        <w:rPr>
          <w:sz w:val="22"/>
          <w:szCs w:val="22"/>
          <w:lang w:val="en-IE"/>
        </w:rPr>
        <w:t xml:space="preserve">. </w:t>
      </w:r>
      <w:r w:rsidR="00170781" w:rsidRPr="00F058A8">
        <w:rPr>
          <w:sz w:val="22"/>
          <w:szCs w:val="22"/>
          <w:lang w:val="en-IE"/>
        </w:rPr>
        <w:t>A deposit payment will be required</w:t>
      </w:r>
      <w:r w:rsidRPr="00F058A8">
        <w:rPr>
          <w:sz w:val="22"/>
          <w:szCs w:val="22"/>
          <w:lang w:val="en-IE"/>
        </w:rPr>
        <w:t xml:space="preserve"> before a Confirmation of Acceptance for Studies (CAS) for visa/immigration purposes can be issued. </w:t>
      </w:r>
      <w:r w:rsidR="002B6A03" w:rsidRPr="00F058A8">
        <w:rPr>
          <w:sz w:val="22"/>
          <w:szCs w:val="22"/>
          <w:lang w:val="en-IE"/>
        </w:rPr>
        <w:t xml:space="preserve"> </w:t>
      </w:r>
    </w:p>
    <w:p w14:paraId="4F172471" w14:textId="77777777" w:rsidR="00436931" w:rsidRPr="00F058A8" w:rsidRDefault="00436931" w:rsidP="00436931">
      <w:pPr>
        <w:tabs>
          <w:tab w:val="left" w:pos="400"/>
          <w:tab w:val="left" w:pos="900"/>
          <w:tab w:val="left" w:pos="2300"/>
        </w:tabs>
        <w:jc w:val="both"/>
        <w:rPr>
          <w:sz w:val="22"/>
          <w:szCs w:val="22"/>
          <w:lang w:val="en-IE"/>
        </w:rPr>
      </w:pPr>
    </w:p>
    <w:p w14:paraId="5AC9E0B5" w14:textId="77777777" w:rsidR="0066397C" w:rsidRDefault="002B6A03" w:rsidP="00436931">
      <w:pPr>
        <w:ind w:right="-338"/>
        <w:jc w:val="both"/>
        <w:rPr>
          <w:sz w:val="22"/>
          <w:szCs w:val="22"/>
          <w:lang w:val="en-IE"/>
        </w:rPr>
      </w:pPr>
      <w:r w:rsidRPr="00F058A8">
        <w:rPr>
          <w:sz w:val="22"/>
          <w:szCs w:val="22"/>
          <w:lang w:val="en-IE"/>
        </w:rPr>
        <w:t>Following payment of the</w:t>
      </w:r>
      <w:r w:rsidR="00436931" w:rsidRPr="00F058A8">
        <w:rPr>
          <w:sz w:val="22"/>
          <w:szCs w:val="22"/>
          <w:lang w:val="en-IE"/>
        </w:rPr>
        <w:t xml:space="preserve"> deposit, </w:t>
      </w:r>
      <w:r w:rsidR="00811B5E" w:rsidRPr="00F058A8">
        <w:rPr>
          <w:sz w:val="22"/>
          <w:szCs w:val="22"/>
          <w:lang w:val="en-IE"/>
        </w:rPr>
        <w:t xml:space="preserve">and the provision of the required </w:t>
      </w:r>
      <w:r w:rsidR="00436931" w:rsidRPr="00F058A8">
        <w:rPr>
          <w:sz w:val="22"/>
          <w:szCs w:val="22"/>
          <w:lang w:val="en-IE"/>
        </w:rPr>
        <w:t xml:space="preserve">supporting documentation, </w:t>
      </w:r>
    </w:p>
    <w:p w14:paraId="5B1E06C7" w14:textId="77777777" w:rsidR="0066397C" w:rsidRDefault="00436931" w:rsidP="00436931">
      <w:pPr>
        <w:ind w:right="-338"/>
        <w:jc w:val="both"/>
        <w:rPr>
          <w:sz w:val="22"/>
          <w:szCs w:val="22"/>
          <w:lang w:val="en-IE"/>
        </w:rPr>
      </w:pPr>
      <w:r w:rsidRPr="00F058A8">
        <w:rPr>
          <w:sz w:val="22"/>
          <w:szCs w:val="22"/>
          <w:lang w:val="en-IE"/>
        </w:rPr>
        <w:t xml:space="preserve">a receipt will be issued by the Student Finance Office against such payment, which can </w:t>
      </w:r>
    </w:p>
    <w:p w14:paraId="45DDE25C" w14:textId="0DBE5DB8" w:rsidR="00436931" w:rsidRPr="00F058A8" w:rsidRDefault="00436931" w:rsidP="00436931">
      <w:pPr>
        <w:ind w:right="-338"/>
        <w:jc w:val="both"/>
        <w:rPr>
          <w:sz w:val="22"/>
          <w:szCs w:val="22"/>
          <w:lang w:val="en-IE"/>
        </w:rPr>
      </w:pPr>
      <w:r w:rsidRPr="00F058A8">
        <w:rPr>
          <w:sz w:val="22"/>
          <w:szCs w:val="22"/>
          <w:lang w:val="en-IE"/>
        </w:rPr>
        <w:t>be presented in support of a visa application.</w:t>
      </w:r>
    </w:p>
    <w:p w14:paraId="6C41BF0F" w14:textId="77777777" w:rsidR="00436931" w:rsidRPr="00F058A8" w:rsidRDefault="00436931" w:rsidP="00436931">
      <w:pPr>
        <w:tabs>
          <w:tab w:val="left" w:pos="400"/>
          <w:tab w:val="left" w:pos="900"/>
          <w:tab w:val="left" w:pos="2300"/>
        </w:tabs>
        <w:jc w:val="both"/>
        <w:rPr>
          <w:sz w:val="22"/>
          <w:szCs w:val="22"/>
          <w:lang w:val="en-IE"/>
        </w:rPr>
      </w:pPr>
    </w:p>
    <w:p w14:paraId="40B88A84" w14:textId="77777777" w:rsidR="00436931" w:rsidRPr="004E589E" w:rsidRDefault="00436931" w:rsidP="00436931">
      <w:pPr>
        <w:tabs>
          <w:tab w:val="left" w:pos="400"/>
          <w:tab w:val="left" w:pos="700"/>
          <w:tab w:val="left" w:pos="1700"/>
          <w:tab w:val="left" w:pos="2300"/>
        </w:tabs>
        <w:jc w:val="both"/>
        <w:rPr>
          <w:sz w:val="22"/>
          <w:szCs w:val="22"/>
          <w:lang w:val="en-IE"/>
        </w:rPr>
      </w:pPr>
      <w:r w:rsidRPr="22DED19B">
        <w:rPr>
          <w:sz w:val="22"/>
          <w:szCs w:val="22"/>
          <w:lang w:val="en-IE"/>
        </w:rPr>
        <w:t>International applicants who are in receipt of a full tuition fee scholarship are not required to pay the mandatory tuition fee deposit (evidence of the scholarship must be provided to Admissions).</w:t>
      </w:r>
    </w:p>
    <w:p w14:paraId="7707A63C" w14:textId="18017209" w:rsidR="006A179B" w:rsidRPr="00F058A8" w:rsidRDefault="006A179B" w:rsidP="22DED19B">
      <w:pPr>
        <w:jc w:val="both"/>
        <w:rPr>
          <w:sz w:val="22"/>
          <w:szCs w:val="22"/>
        </w:rPr>
      </w:pPr>
    </w:p>
    <w:p w14:paraId="4C022924" w14:textId="77777777" w:rsidR="00F77486" w:rsidRDefault="00B44056" w:rsidP="006A179B">
      <w:pPr>
        <w:jc w:val="both"/>
        <w:rPr>
          <w:sz w:val="22"/>
          <w:szCs w:val="22"/>
        </w:rPr>
      </w:pPr>
      <w:r w:rsidRPr="22DED19B">
        <w:rPr>
          <w:sz w:val="22"/>
          <w:szCs w:val="22"/>
        </w:rPr>
        <w:t>There are a number of Postgraduate Taught courses w</w:t>
      </w:r>
      <w:r w:rsidR="00992431" w:rsidRPr="22DED19B">
        <w:rPr>
          <w:sz w:val="22"/>
          <w:szCs w:val="22"/>
        </w:rPr>
        <w:t>h</w:t>
      </w:r>
      <w:r w:rsidRPr="22DED19B">
        <w:rPr>
          <w:sz w:val="22"/>
          <w:szCs w:val="22"/>
        </w:rPr>
        <w:t xml:space="preserve">ere the offer issued to NI, </w:t>
      </w:r>
      <w:r w:rsidR="00231F49" w:rsidRPr="22DED19B">
        <w:rPr>
          <w:sz w:val="22"/>
          <w:szCs w:val="22"/>
        </w:rPr>
        <w:t>ROI</w:t>
      </w:r>
      <w:r w:rsidR="00421A85" w:rsidRPr="22DED19B">
        <w:rPr>
          <w:sz w:val="22"/>
          <w:szCs w:val="22"/>
        </w:rPr>
        <w:t xml:space="preserve"> </w:t>
      </w:r>
      <w:r w:rsidRPr="22DED19B">
        <w:rPr>
          <w:sz w:val="22"/>
          <w:szCs w:val="22"/>
        </w:rPr>
        <w:t xml:space="preserve">and GB students is conditional on the payment of a deposit. </w:t>
      </w:r>
    </w:p>
    <w:p w14:paraId="7B64FA9C" w14:textId="77777777" w:rsidR="00F77486" w:rsidRDefault="00F77486" w:rsidP="006A179B">
      <w:pPr>
        <w:jc w:val="both"/>
        <w:rPr>
          <w:sz w:val="22"/>
          <w:szCs w:val="22"/>
        </w:rPr>
      </w:pPr>
    </w:p>
    <w:p w14:paraId="3167C97D" w14:textId="0BEEAE47" w:rsidR="00F77486" w:rsidRDefault="00781C37" w:rsidP="006A179B">
      <w:pPr>
        <w:jc w:val="both"/>
        <w:rPr>
          <w:sz w:val="22"/>
          <w:szCs w:val="22"/>
        </w:rPr>
      </w:pPr>
      <w:r w:rsidRPr="3C6B12E6">
        <w:rPr>
          <w:sz w:val="22"/>
          <w:szCs w:val="22"/>
        </w:rPr>
        <w:t>Deposit</w:t>
      </w:r>
      <w:r w:rsidR="00054AB5" w:rsidRPr="3C6B12E6">
        <w:rPr>
          <w:sz w:val="22"/>
          <w:szCs w:val="22"/>
        </w:rPr>
        <w:t xml:space="preserve"> refunds</w:t>
      </w:r>
      <w:r w:rsidR="09AC5378" w:rsidRPr="3C6B12E6">
        <w:rPr>
          <w:sz w:val="22"/>
          <w:szCs w:val="22"/>
        </w:rPr>
        <w:t xml:space="preserve"> </w:t>
      </w:r>
      <w:r w:rsidR="00F77486" w:rsidRPr="3C6B12E6">
        <w:rPr>
          <w:sz w:val="22"/>
          <w:szCs w:val="22"/>
        </w:rPr>
        <w:t xml:space="preserve">for NI, ROI, GB and International students </w:t>
      </w:r>
      <w:r w:rsidR="00054AB5" w:rsidRPr="3C6B12E6">
        <w:rPr>
          <w:sz w:val="22"/>
          <w:szCs w:val="22"/>
        </w:rPr>
        <w:t>can</w:t>
      </w:r>
      <w:r w:rsidR="00F77486" w:rsidRPr="3C6B12E6">
        <w:rPr>
          <w:sz w:val="22"/>
          <w:szCs w:val="22"/>
        </w:rPr>
        <w:t xml:space="preserve"> only </w:t>
      </w:r>
      <w:r w:rsidR="00054AB5" w:rsidRPr="3C6B12E6">
        <w:rPr>
          <w:sz w:val="22"/>
          <w:szCs w:val="22"/>
        </w:rPr>
        <w:t xml:space="preserve">be </w:t>
      </w:r>
      <w:r w:rsidR="00F77486" w:rsidRPr="3C6B12E6">
        <w:rPr>
          <w:sz w:val="22"/>
          <w:szCs w:val="22"/>
        </w:rPr>
        <w:t>made under certain circumstances</w:t>
      </w:r>
      <w:r w:rsidR="00054AB5" w:rsidRPr="3C6B12E6">
        <w:rPr>
          <w:sz w:val="22"/>
          <w:szCs w:val="22"/>
        </w:rPr>
        <w:t xml:space="preserve">, </w:t>
      </w:r>
      <w:r w:rsidR="0066397C" w:rsidRPr="3C6B12E6">
        <w:rPr>
          <w:sz w:val="22"/>
          <w:szCs w:val="22"/>
        </w:rPr>
        <w:t>as set out in the Deposit Refund Procedures</w:t>
      </w:r>
    </w:p>
    <w:p w14:paraId="6D16F40E" w14:textId="77777777" w:rsidR="00F77486" w:rsidRDefault="00F77486" w:rsidP="006A179B">
      <w:pPr>
        <w:jc w:val="both"/>
        <w:rPr>
          <w:sz w:val="22"/>
          <w:szCs w:val="22"/>
        </w:rPr>
      </w:pPr>
    </w:p>
    <w:p w14:paraId="75A41135" w14:textId="77777777" w:rsidR="003A0AA4" w:rsidRDefault="003A0AA4" w:rsidP="006A179B">
      <w:pPr>
        <w:jc w:val="both"/>
        <w:rPr>
          <w:sz w:val="22"/>
          <w:szCs w:val="22"/>
        </w:rPr>
      </w:pPr>
    </w:p>
    <w:p w14:paraId="26AFD764" w14:textId="75B0A5A3" w:rsidR="00B44056" w:rsidRPr="00F058A8" w:rsidDel="00F77486" w:rsidRDefault="00B44056" w:rsidP="22DED19B">
      <w:pPr>
        <w:jc w:val="both"/>
        <w:rPr>
          <w:sz w:val="22"/>
          <w:szCs w:val="22"/>
        </w:rPr>
      </w:pPr>
    </w:p>
    <w:p w14:paraId="42E6E807" w14:textId="77777777" w:rsidR="006A179B" w:rsidRPr="00F058A8" w:rsidRDefault="000D285C" w:rsidP="006A179B">
      <w:pPr>
        <w:jc w:val="both"/>
        <w:rPr>
          <w:rFonts w:eastAsia="Times New Roman"/>
          <w:b/>
          <w:caps/>
          <w:sz w:val="22"/>
          <w:szCs w:val="22"/>
          <w:lang w:eastAsia="en-GB"/>
        </w:rPr>
      </w:pPr>
      <w:r w:rsidRPr="00F058A8">
        <w:rPr>
          <w:rFonts w:eastAsia="Times New Roman"/>
          <w:b/>
          <w:caps/>
          <w:sz w:val="22"/>
          <w:szCs w:val="22"/>
          <w:lang w:eastAsia="en-GB"/>
        </w:rPr>
        <w:t>7</w:t>
      </w:r>
      <w:r w:rsidR="006A179B" w:rsidRPr="00F058A8">
        <w:rPr>
          <w:rFonts w:eastAsia="Times New Roman"/>
          <w:b/>
          <w:caps/>
          <w:sz w:val="22"/>
          <w:szCs w:val="22"/>
          <w:lang w:eastAsia="en-GB"/>
        </w:rPr>
        <w:t>.</w:t>
      </w:r>
      <w:r w:rsidR="006A179B" w:rsidRPr="00F058A8">
        <w:rPr>
          <w:rFonts w:eastAsia="Times New Roman"/>
          <w:b/>
          <w:caps/>
          <w:sz w:val="22"/>
          <w:szCs w:val="22"/>
          <w:lang w:eastAsia="en-GB"/>
        </w:rPr>
        <w:tab/>
      </w:r>
      <w:r w:rsidR="00316D95" w:rsidRPr="00F058A8">
        <w:rPr>
          <w:rFonts w:eastAsia="Times New Roman"/>
          <w:b/>
          <w:caps/>
          <w:sz w:val="22"/>
          <w:szCs w:val="22"/>
          <w:lang w:eastAsia="en-GB"/>
        </w:rPr>
        <w:t xml:space="preserve">RELATED </w:t>
      </w:r>
      <w:r w:rsidR="006A179B" w:rsidRPr="00F058A8">
        <w:rPr>
          <w:rFonts w:eastAsia="Times New Roman"/>
          <w:b/>
          <w:caps/>
          <w:sz w:val="22"/>
          <w:szCs w:val="22"/>
          <w:lang w:eastAsia="en-GB"/>
        </w:rPr>
        <w:t>CHARGES</w:t>
      </w:r>
    </w:p>
    <w:p w14:paraId="2F602012" w14:textId="77777777" w:rsidR="006A179B" w:rsidRPr="00F058A8" w:rsidRDefault="006A179B" w:rsidP="006A179B">
      <w:pPr>
        <w:jc w:val="both"/>
        <w:rPr>
          <w:rFonts w:eastAsia="Times New Roman"/>
          <w:b/>
          <w:caps/>
          <w:sz w:val="22"/>
          <w:szCs w:val="22"/>
          <w:lang w:eastAsia="en-GB"/>
        </w:rPr>
      </w:pPr>
    </w:p>
    <w:p w14:paraId="15BB2FFA" w14:textId="77777777" w:rsidR="00A6034D" w:rsidRPr="00F058A8" w:rsidRDefault="006A179B" w:rsidP="006A179B">
      <w:pPr>
        <w:jc w:val="both"/>
        <w:rPr>
          <w:rFonts w:eastAsia="Times New Roman"/>
          <w:sz w:val="22"/>
          <w:szCs w:val="22"/>
          <w:lang w:eastAsia="en-GB"/>
        </w:rPr>
      </w:pPr>
      <w:r w:rsidRPr="00AA4CE6">
        <w:rPr>
          <w:rFonts w:eastAsia="Times New Roman"/>
          <w:sz w:val="22"/>
          <w:szCs w:val="22"/>
          <w:lang w:eastAsia="en-GB"/>
        </w:rPr>
        <w:t xml:space="preserve">Details of all </w:t>
      </w:r>
      <w:r w:rsidR="00316D95" w:rsidRPr="00AA4CE6">
        <w:rPr>
          <w:rFonts w:eastAsia="Times New Roman"/>
          <w:sz w:val="22"/>
          <w:szCs w:val="22"/>
          <w:lang w:eastAsia="en-GB"/>
        </w:rPr>
        <w:t xml:space="preserve">related </w:t>
      </w:r>
      <w:r w:rsidRPr="00AA4CE6">
        <w:rPr>
          <w:rFonts w:eastAsia="Times New Roman"/>
          <w:sz w:val="22"/>
          <w:szCs w:val="22"/>
          <w:lang w:eastAsia="en-GB"/>
        </w:rPr>
        <w:t xml:space="preserve">charges are </w:t>
      </w:r>
      <w:r w:rsidR="00390E7A" w:rsidRPr="00AA4CE6">
        <w:rPr>
          <w:rFonts w:eastAsia="Times New Roman"/>
          <w:sz w:val="22"/>
          <w:szCs w:val="22"/>
          <w:lang w:eastAsia="en-GB"/>
        </w:rPr>
        <w:t xml:space="preserve">included in the Tuition Fees and Related Charges Schedule for the relevant academic </w:t>
      </w:r>
      <w:r w:rsidR="00BB47AE" w:rsidRPr="00AA4CE6">
        <w:rPr>
          <w:rFonts w:eastAsia="Times New Roman"/>
          <w:sz w:val="22"/>
          <w:szCs w:val="22"/>
          <w:lang w:eastAsia="en-GB"/>
        </w:rPr>
        <w:t>year and</w:t>
      </w:r>
      <w:r w:rsidR="00390E7A" w:rsidRPr="00AA4CE6">
        <w:rPr>
          <w:rFonts w:eastAsia="Times New Roman"/>
          <w:sz w:val="22"/>
          <w:szCs w:val="22"/>
          <w:lang w:eastAsia="en-GB"/>
        </w:rPr>
        <w:t xml:space="preserve"> are </w:t>
      </w:r>
      <w:r w:rsidRPr="00AA4CE6">
        <w:rPr>
          <w:rFonts w:eastAsia="Times New Roman"/>
          <w:sz w:val="22"/>
          <w:szCs w:val="22"/>
          <w:lang w:eastAsia="en-GB"/>
        </w:rPr>
        <w:t xml:space="preserve">available </w:t>
      </w:r>
      <w:r w:rsidR="00AA4CE6" w:rsidRPr="00AA4CE6">
        <w:rPr>
          <w:rFonts w:eastAsia="Times New Roman"/>
          <w:sz w:val="22"/>
          <w:szCs w:val="22"/>
          <w:lang w:eastAsia="en-GB"/>
        </w:rPr>
        <w:t>at</w:t>
      </w:r>
      <w:r w:rsidRPr="00F058A8">
        <w:rPr>
          <w:rFonts w:eastAsia="Times New Roman"/>
          <w:sz w:val="22"/>
          <w:szCs w:val="22"/>
          <w:lang w:eastAsia="en-GB"/>
        </w:rPr>
        <w:t xml:space="preserve"> </w:t>
      </w:r>
      <w:hyperlink r:id="rId27" w:history="1">
        <w:r w:rsidR="00A6034D" w:rsidRPr="00F058A8">
          <w:rPr>
            <w:rStyle w:val="Hyperlink"/>
            <w:rFonts w:eastAsia="Times New Roman"/>
            <w:sz w:val="22"/>
            <w:szCs w:val="22"/>
            <w:lang w:eastAsia="en-GB"/>
          </w:rPr>
          <w:t>www.qub.ac.uk/tuitionfees</w:t>
        </w:r>
      </w:hyperlink>
      <w:r w:rsidR="00A6034D" w:rsidRPr="00F058A8">
        <w:rPr>
          <w:rFonts w:eastAsia="Times New Roman"/>
          <w:sz w:val="22"/>
          <w:szCs w:val="22"/>
          <w:lang w:eastAsia="en-GB"/>
        </w:rPr>
        <w:t>.</w:t>
      </w:r>
    </w:p>
    <w:p w14:paraId="4420DCC9" w14:textId="77777777" w:rsidR="002E4EA5" w:rsidRDefault="002E4EA5" w:rsidP="006A179B">
      <w:pPr>
        <w:jc w:val="both"/>
        <w:rPr>
          <w:rFonts w:eastAsia="Times New Roman"/>
          <w:caps/>
          <w:sz w:val="22"/>
          <w:szCs w:val="22"/>
          <w:lang w:eastAsia="en-GB"/>
        </w:rPr>
      </w:pPr>
    </w:p>
    <w:p w14:paraId="6BA8E6BA" w14:textId="77777777" w:rsidR="0066397C" w:rsidRPr="00F058A8" w:rsidRDefault="0066397C" w:rsidP="006A179B">
      <w:pPr>
        <w:jc w:val="both"/>
        <w:rPr>
          <w:rFonts w:eastAsia="Times New Roman"/>
          <w:caps/>
          <w:sz w:val="22"/>
          <w:szCs w:val="22"/>
          <w:lang w:eastAsia="en-GB"/>
        </w:rPr>
      </w:pPr>
    </w:p>
    <w:p w14:paraId="3BC2EB3A" w14:textId="1651D072" w:rsidR="006A179B" w:rsidRPr="00CE4DFC" w:rsidRDefault="000D285C" w:rsidP="48746A36">
      <w:pPr>
        <w:pStyle w:val="NoSpacing"/>
        <w:jc w:val="both"/>
        <w:rPr>
          <w:rFonts w:ascii="Arial" w:hAnsi="Arial" w:cs="Arial"/>
          <w:b/>
          <w:bCs/>
          <w:highlight w:val="yellow"/>
        </w:rPr>
      </w:pPr>
      <w:r w:rsidRPr="22DED19B">
        <w:rPr>
          <w:rFonts w:ascii="Arial" w:hAnsi="Arial" w:cs="Arial"/>
          <w:b/>
          <w:bCs/>
        </w:rPr>
        <w:t>8</w:t>
      </w:r>
      <w:r w:rsidR="006A179B" w:rsidRPr="22DED19B">
        <w:rPr>
          <w:rFonts w:ascii="Arial" w:hAnsi="Arial" w:cs="Arial"/>
          <w:b/>
          <w:bCs/>
        </w:rPr>
        <w:t>.</w:t>
      </w:r>
      <w:r>
        <w:tab/>
      </w:r>
      <w:r w:rsidR="00A93071">
        <w:rPr>
          <w:rFonts w:ascii="Arial" w:hAnsi="Arial" w:cs="Arial"/>
          <w:b/>
          <w:bCs/>
          <w:highlight w:val="yellow"/>
        </w:rPr>
        <w:t>Sanctions</w:t>
      </w:r>
      <w:r w:rsidR="3B74A01C" w:rsidRPr="00CE4DFC">
        <w:rPr>
          <w:rFonts w:ascii="Arial" w:hAnsi="Arial" w:cs="Arial"/>
          <w:b/>
          <w:bCs/>
          <w:highlight w:val="yellow"/>
        </w:rPr>
        <w:t xml:space="preserve"> for Non-Payment of Tuition Fees</w:t>
      </w:r>
      <w:r w:rsidR="00BB47AE" w:rsidRPr="00CE4DFC">
        <w:rPr>
          <w:rFonts w:ascii="Arial" w:hAnsi="Arial" w:cs="Arial"/>
          <w:b/>
          <w:bCs/>
          <w:highlight w:val="yellow"/>
        </w:rPr>
        <w:t xml:space="preserve"> </w:t>
      </w:r>
    </w:p>
    <w:p w14:paraId="3FC6F29A" w14:textId="77777777" w:rsidR="006A179B" w:rsidRPr="00CE4DFC" w:rsidRDefault="006A179B" w:rsidP="006A179B">
      <w:pPr>
        <w:pStyle w:val="NoSpacing"/>
        <w:jc w:val="both"/>
        <w:rPr>
          <w:rFonts w:ascii="Arial" w:hAnsi="Arial" w:cs="Arial"/>
          <w:highlight w:val="yellow"/>
        </w:rPr>
      </w:pPr>
    </w:p>
    <w:p w14:paraId="4E55D250" w14:textId="71272629" w:rsidR="006A179B" w:rsidRPr="00CE4DFC" w:rsidRDefault="000D285C" w:rsidP="006A179B">
      <w:pPr>
        <w:pStyle w:val="NoSpacing"/>
        <w:ind w:left="720" w:hanging="720"/>
        <w:jc w:val="both"/>
        <w:rPr>
          <w:rFonts w:ascii="Arial" w:hAnsi="Arial" w:cs="Arial"/>
          <w:highlight w:val="yellow"/>
        </w:rPr>
      </w:pPr>
      <w:r w:rsidRPr="00CE4DFC">
        <w:rPr>
          <w:rFonts w:ascii="Arial" w:hAnsi="Arial" w:cs="Arial"/>
          <w:b/>
          <w:bCs/>
          <w:highlight w:val="yellow"/>
        </w:rPr>
        <w:t>8</w:t>
      </w:r>
      <w:r w:rsidR="006A179B" w:rsidRPr="00CE4DFC">
        <w:rPr>
          <w:rFonts w:ascii="Arial" w:hAnsi="Arial" w:cs="Arial"/>
          <w:b/>
          <w:bCs/>
          <w:highlight w:val="yellow"/>
        </w:rPr>
        <w:t>.1</w:t>
      </w:r>
      <w:r w:rsidR="006A179B" w:rsidRPr="00CE4DFC">
        <w:rPr>
          <w:rFonts w:ascii="Arial" w:hAnsi="Arial" w:cs="Arial"/>
          <w:highlight w:val="yellow"/>
        </w:rPr>
        <w:t xml:space="preserve"> </w:t>
      </w:r>
      <w:r w:rsidRPr="00CE4DFC">
        <w:rPr>
          <w:highlight w:val="yellow"/>
        </w:rPr>
        <w:tab/>
      </w:r>
      <w:r w:rsidR="5381C8F0" w:rsidRPr="00CE4DFC">
        <w:rPr>
          <w:rFonts w:ascii="Arial" w:hAnsi="Arial" w:cs="Arial"/>
          <w:b/>
          <w:bCs/>
          <w:highlight w:val="yellow"/>
        </w:rPr>
        <w:t xml:space="preserve">Summary of </w:t>
      </w:r>
      <w:r w:rsidR="00A93071">
        <w:rPr>
          <w:rFonts w:ascii="Arial" w:hAnsi="Arial" w:cs="Arial"/>
          <w:b/>
          <w:bCs/>
          <w:highlight w:val="yellow"/>
        </w:rPr>
        <w:t>Sanctions</w:t>
      </w:r>
    </w:p>
    <w:p w14:paraId="4D723522" w14:textId="77777777" w:rsidR="006A179B" w:rsidRPr="00CE4DFC" w:rsidRDefault="006A179B" w:rsidP="006A179B">
      <w:pPr>
        <w:pStyle w:val="NoSpacing"/>
        <w:ind w:left="720" w:hanging="720"/>
        <w:jc w:val="both"/>
        <w:rPr>
          <w:rFonts w:ascii="Arial" w:hAnsi="Arial" w:cs="Arial"/>
          <w:highlight w:val="yellow"/>
        </w:rPr>
      </w:pPr>
    </w:p>
    <w:p w14:paraId="1C8AA8B5" w14:textId="145FBA8D" w:rsidR="007C6DC8" w:rsidRPr="00CE4DFC" w:rsidRDefault="006A179B" w:rsidP="22DED19B">
      <w:pPr>
        <w:pStyle w:val="NoSpacing"/>
        <w:jc w:val="both"/>
        <w:rPr>
          <w:rFonts w:ascii="Arial" w:hAnsi="Arial" w:cs="Arial"/>
          <w:highlight w:val="yellow"/>
        </w:rPr>
      </w:pPr>
      <w:r w:rsidRPr="00CE4DFC">
        <w:rPr>
          <w:rFonts w:ascii="Arial" w:hAnsi="Arial" w:cs="Arial"/>
          <w:highlight w:val="yellow"/>
        </w:rPr>
        <w:t>Failure to pay tuition fees</w:t>
      </w:r>
      <w:r w:rsidR="00874F55" w:rsidRPr="00CE4DFC">
        <w:rPr>
          <w:rFonts w:ascii="Arial" w:hAnsi="Arial" w:cs="Arial"/>
          <w:highlight w:val="yellow"/>
        </w:rPr>
        <w:t xml:space="preserve"> and/or related charges</w:t>
      </w:r>
      <w:r w:rsidRPr="00CE4DFC">
        <w:rPr>
          <w:rFonts w:ascii="Arial" w:hAnsi="Arial" w:cs="Arial"/>
          <w:highlight w:val="yellow"/>
        </w:rPr>
        <w:t xml:space="preserve">, or make appropriate arrangements to pay tuition fees, by the relevant </w:t>
      </w:r>
      <w:r w:rsidR="0066397C" w:rsidRPr="00CE4DFC">
        <w:rPr>
          <w:rFonts w:ascii="Arial" w:hAnsi="Arial" w:cs="Arial"/>
          <w:highlight w:val="yellow"/>
        </w:rPr>
        <w:t>deadlin</w:t>
      </w:r>
      <w:r w:rsidR="00D20156" w:rsidRPr="00CE4DFC">
        <w:rPr>
          <w:rFonts w:ascii="Arial" w:hAnsi="Arial" w:cs="Arial"/>
          <w:highlight w:val="yellow"/>
        </w:rPr>
        <w:t>e</w:t>
      </w:r>
      <w:r w:rsidR="0066397C" w:rsidRPr="00CE4DFC">
        <w:rPr>
          <w:highlight w:val="yellow"/>
        </w:rPr>
        <w:t xml:space="preserve"> </w:t>
      </w:r>
      <w:r w:rsidR="00D20156">
        <w:rPr>
          <w:highlight w:val="yellow"/>
        </w:rPr>
        <w:t xml:space="preserve">in </w:t>
      </w:r>
      <w:r w:rsidR="0066397C" w:rsidRPr="00CE4DFC">
        <w:rPr>
          <w:rFonts w:ascii="Arial" w:hAnsi="Arial" w:cs="Arial"/>
          <w:highlight w:val="yellow"/>
        </w:rPr>
        <w:t>accordance</w:t>
      </w:r>
      <w:r w:rsidR="007C6DC8" w:rsidRPr="00CE4DFC">
        <w:rPr>
          <w:rFonts w:ascii="Arial" w:hAnsi="Arial" w:cs="Arial"/>
          <w:highlight w:val="yellow"/>
        </w:rPr>
        <w:t xml:space="preserve"> with our fee payment options</w:t>
      </w:r>
      <w:r w:rsidR="4996BFCE" w:rsidRPr="00CE4DFC">
        <w:rPr>
          <w:rFonts w:ascii="Arial" w:hAnsi="Arial" w:cs="Arial"/>
          <w:highlight w:val="yellow"/>
        </w:rPr>
        <w:t>,</w:t>
      </w:r>
      <w:r w:rsidR="007C6DC8" w:rsidRPr="00CE4DFC">
        <w:rPr>
          <w:rFonts w:ascii="Arial" w:hAnsi="Arial" w:cs="Arial"/>
          <w:highlight w:val="yellow"/>
        </w:rPr>
        <w:t xml:space="preserve"> will result in the implementation of the University’s </w:t>
      </w:r>
      <w:r w:rsidR="396A7324" w:rsidRPr="00CE4DFC">
        <w:rPr>
          <w:rFonts w:ascii="Arial" w:hAnsi="Arial" w:cs="Arial"/>
          <w:highlight w:val="yellow"/>
        </w:rPr>
        <w:t xml:space="preserve">Tuition </w:t>
      </w:r>
      <w:r w:rsidR="145D1B81" w:rsidRPr="00CE4DFC">
        <w:rPr>
          <w:rFonts w:ascii="Arial" w:hAnsi="Arial" w:cs="Arial"/>
          <w:highlight w:val="yellow"/>
        </w:rPr>
        <w:t xml:space="preserve">Fee </w:t>
      </w:r>
      <w:r w:rsidR="396A7324" w:rsidRPr="00CE4DFC">
        <w:rPr>
          <w:rFonts w:ascii="Arial" w:hAnsi="Arial" w:cs="Arial"/>
          <w:highlight w:val="yellow"/>
        </w:rPr>
        <w:t>Payment Procedures</w:t>
      </w:r>
      <w:r w:rsidR="00D20156">
        <w:rPr>
          <w:rFonts w:ascii="Arial" w:hAnsi="Arial" w:cs="Arial"/>
          <w:highlight w:val="yellow"/>
        </w:rPr>
        <w:t xml:space="preserve"> for late payment</w:t>
      </w:r>
      <w:r w:rsidR="007C6DC8" w:rsidRPr="00CE4DFC">
        <w:rPr>
          <w:rFonts w:ascii="Arial" w:hAnsi="Arial" w:cs="Arial"/>
          <w:highlight w:val="yellow"/>
        </w:rPr>
        <w:t>. These include one or more of the following:</w:t>
      </w:r>
    </w:p>
    <w:p w14:paraId="19A95E39" w14:textId="77777777" w:rsidR="007C6DC8" w:rsidRPr="00CE4DFC" w:rsidRDefault="007C6DC8" w:rsidP="3C6B12E6">
      <w:pPr>
        <w:pStyle w:val="NoSpacing"/>
        <w:ind w:left="720"/>
        <w:jc w:val="both"/>
        <w:rPr>
          <w:rFonts w:ascii="Arial" w:hAnsi="Arial" w:cs="Arial"/>
          <w:highlight w:val="yellow"/>
        </w:rPr>
      </w:pPr>
    </w:p>
    <w:p w14:paraId="11CC6491" w14:textId="03ECFC2E" w:rsidR="00F77486" w:rsidRPr="00CE4DFC" w:rsidRDefault="00F77486" w:rsidP="22DED19B">
      <w:pPr>
        <w:pStyle w:val="NoSpacing"/>
        <w:numPr>
          <w:ilvl w:val="0"/>
          <w:numId w:val="24"/>
        </w:numPr>
        <w:jc w:val="both"/>
        <w:rPr>
          <w:rFonts w:ascii="Arial" w:hAnsi="Arial" w:cs="Arial"/>
          <w:highlight w:val="yellow"/>
        </w:rPr>
      </w:pPr>
      <w:r w:rsidRPr="00CE4DFC">
        <w:rPr>
          <w:rFonts w:ascii="Arial" w:hAnsi="Arial" w:cs="Arial"/>
          <w:highlight w:val="yellow"/>
        </w:rPr>
        <w:t xml:space="preserve">Refuse to permit you to continue on your programme of </w:t>
      </w:r>
      <w:proofErr w:type="gramStart"/>
      <w:r w:rsidRPr="00CE4DFC">
        <w:rPr>
          <w:rFonts w:ascii="Arial" w:hAnsi="Arial" w:cs="Arial"/>
          <w:highlight w:val="yellow"/>
        </w:rPr>
        <w:t>study;</w:t>
      </w:r>
      <w:proofErr w:type="gramEnd"/>
      <w:r w:rsidRPr="00CE4DFC">
        <w:rPr>
          <w:rFonts w:ascii="Arial" w:hAnsi="Arial" w:cs="Arial"/>
          <w:highlight w:val="yellow"/>
        </w:rPr>
        <w:t xml:space="preserve"> </w:t>
      </w:r>
    </w:p>
    <w:p w14:paraId="31BA1B99" w14:textId="77777777" w:rsidR="00F77486" w:rsidRPr="00CE4DFC" w:rsidRDefault="00F77486" w:rsidP="22DED19B">
      <w:pPr>
        <w:pStyle w:val="NoSpacing"/>
        <w:numPr>
          <w:ilvl w:val="0"/>
          <w:numId w:val="24"/>
        </w:numPr>
        <w:jc w:val="both"/>
        <w:rPr>
          <w:rFonts w:ascii="Arial" w:hAnsi="Arial" w:cs="Arial"/>
          <w:highlight w:val="yellow"/>
        </w:rPr>
      </w:pPr>
      <w:r w:rsidRPr="00CE4DFC">
        <w:rPr>
          <w:rFonts w:ascii="Arial" w:hAnsi="Arial" w:cs="Arial"/>
          <w:highlight w:val="yellow"/>
        </w:rPr>
        <w:t xml:space="preserve">Suspend you from the University; and </w:t>
      </w:r>
    </w:p>
    <w:p w14:paraId="3C42481A" w14:textId="1DB80FAE" w:rsidR="00F77486" w:rsidRPr="00CE4DFC" w:rsidRDefault="00F77486" w:rsidP="22DED19B">
      <w:pPr>
        <w:pStyle w:val="NoSpacing"/>
        <w:numPr>
          <w:ilvl w:val="0"/>
          <w:numId w:val="24"/>
        </w:numPr>
        <w:jc w:val="both"/>
        <w:rPr>
          <w:rFonts w:ascii="Arial" w:hAnsi="Arial" w:cs="Arial"/>
          <w:highlight w:val="yellow"/>
        </w:rPr>
      </w:pPr>
      <w:r w:rsidRPr="00CE4DFC">
        <w:rPr>
          <w:rFonts w:ascii="Arial" w:hAnsi="Arial" w:cs="Arial"/>
          <w:highlight w:val="yellow"/>
        </w:rPr>
        <w:t xml:space="preserve">Terminate the Contract (without incurring any liability to you) </w:t>
      </w:r>
    </w:p>
    <w:p w14:paraId="7B57F36A" w14:textId="77777777" w:rsidR="00F77486" w:rsidRPr="00CE4DFC" w:rsidRDefault="00F77486" w:rsidP="006A179B">
      <w:pPr>
        <w:pStyle w:val="NoSpacing"/>
        <w:jc w:val="both"/>
        <w:rPr>
          <w:rFonts w:ascii="Arial" w:hAnsi="Arial" w:cs="Arial"/>
          <w:highlight w:val="yellow"/>
        </w:rPr>
      </w:pPr>
    </w:p>
    <w:p w14:paraId="58168B5D" w14:textId="53146AA2" w:rsidR="000D285C" w:rsidRPr="00CE4DFC" w:rsidRDefault="006A179B" w:rsidP="18D76B3F">
      <w:pPr>
        <w:pStyle w:val="NoSpacing"/>
        <w:jc w:val="both"/>
        <w:rPr>
          <w:rFonts w:ascii="Arial" w:hAnsi="Arial" w:cs="Arial"/>
          <w:highlight w:val="yellow"/>
        </w:rPr>
      </w:pPr>
      <w:r w:rsidRPr="00CE4DFC">
        <w:rPr>
          <w:rFonts w:ascii="Arial" w:hAnsi="Arial" w:cs="Arial"/>
          <w:highlight w:val="yellow"/>
        </w:rPr>
        <w:t xml:space="preserve">Students under </w:t>
      </w:r>
      <w:r w:rsidR="7788C107" w:rsidRPr="00CE4DFC">
        <w:rPr>
          <w:rFonts w:ascii="Arial" w:hAnsi="Arial" w:cs="Arial"/>
          <w:highlight w:val="yellow"/>
        </w:rPr>
        <w:t xml:space="preserve">restriction </w:t>
      </w:r>
      <w:r w:rsidRPr="00CE4DFC">
        <w:rPr>
          <w:rFonts w:ascii="Arial" w:hAnsi="Arial" w:cs="Arial"/>
          <w:highlight w:val="yellow"/>
        </w:rPr>
        <w:t xml:space="preserve">will not be eligible to </w:t>
      </w:r>
      <w:r w:rsidR="1B3197EC" w:rsidRPr="00CE4DFC">
        <w:rPr>
          <w:rFonts w:ascii="Arial" w:hAnsi="Arial" w:cs="Arial"/>
          <w:highlight w:val="yellow"/>
        </w:rPr>
        <w:t>engage with enrolment and registration</w:t>
      </w:r>
      <w:r w:rsidRPr="00CE4DFC">
        <w:rPr>
          <w:rFonts w:ascii="Arial" w:hAnsi="Arial" w:cs="Arial"/>
          <w:highlight w:val="yellow"/>
        </w:rPr>
        <w:t xml:space="preserve"> or graduate.  The University reserves the right to withhold a degree certificate or t</w:t>
      </w:r>
      <w:r w:rsidR="000D285C" w:rsidRPr="00CE4DFC">
        <w:rPr>
          <w:rFonts w:ascii="Arial" w:hAnsi="Arial" w:cs="Arial"/>
          <w:highlight w:val="yellow"/>
        </w:rPr>
        <w:t>ransc</w:t>
      </w:r>
      <w:r w:rsidRPr="00CE4DFC">
        <w:rPr>
          <w:rFonts w:ascii="Arial" w:hAnsi="Arial" w:cs="Arial"/>
          <w:highlight w:val="yellow"/>
        </w:rPr>
        <w:t>ript from any student who is in debt to the University</w:t>
      </w:r>
      <w:r w:rsidR="000D285C" w:rsidRPr="00CE4DFC">
        <w:rPr>
          <w:rFonts w:ascii="Arial" w:hAnsi="Arial" w:cs="Arial"/>
          <w:highlight w:val="yellow"/>
        </w:rPr>
        <w:t xml:space="preserve"> for unpaid tuition fees</w:t>
      </w:r>
      <w:r w:rsidR="000B1397" w:rsidRPr="00CE4DFC">
        <w:rPr>
          <w:rFonts w:ascii="Arial" w:hAnsi="Arial" w:cs="Arial"/>
          <w:highlight w:val="yellow"/>
        </w:rPr>
        <w:t xml:space="preserve"> and/or related charges</w:t>
      </w:r>
      <w:r w:rsidR="00A62035" w:rsidRPr="00CE4DFC">
        <w:rPr>
          <w:rFonts w:ascii="Arial" w:hAnsi="Arial" w:cs="Arial"/>
          <w:highlight w:val="yellow"/>
        </w:rPr>
        <w:t xml:space="preserve">.  </w:t>
      </w:r>
      <w:r w:rsidR="000D285C" w:rsidRPr="00CE4DFC">
        <w:rPr>
          <w:rFonts w:ascii="Arial" w:hAnsi="Arial" w:cs="Arial"/>
          <w:highlight w:val="yellow"/>
        </w:rPr>
        <w:t xml:space="preserve">The University reserves the right to seek to recover any debts </w:t>
      </w:r>
      <w:r w:rsidRPr="00CE4DFC">
        <w:rPr>
          <w:rFonts w:ascii="Arial" w:hAnsi="Arial" w:cs="Arial"/>
          <w:highlight w:val="yellow"/>
        </w:rPr>
        <w:t>using a debt recovery agency</w:t>
      </w:r>
      <w:r w:rsidR="00A13DC1" w:rsidRPr="00CE4DFC">
        <w:rPr>
          <w:rFonts w:ascii="Arial" w:hAnsi="Arial" w:cs="Arial"/>
          <w:highlight w:val="yellow"/>
        </w:rPr>
        <w:t>.</w:t>
      </w:r>
    </w:p>
    <w:p w14:paraId="44579BB9" w14:textId="77777777" w:rsidR="00D473CA" w:rsidRPr="00CE4DFC" w:rsidRDefault="00D473CA" w:rsidP="006A179B">
      <w:pPr>
        <w:jc w:val="both"/>
        <w:rPr>
          <w:rFonts w:eastAsia="Times New Roman"/>
          <w:sz w:val="22"/>
          <w:szCs w:val="22"/>
          <w:highlight w:val="yellow"/>
          <w:lang w:eastAsia="en-GB"/>
        </w:rPr>
      </w:pPr>
    </w:p>
    <w:p w14:paraId="6FFDEEDB" w14:textId="77777777" w:rsidR="006A179B" w:rsidRPr="00CE4DFC" w:rsidRDefault="000D285C" w:rsidP="006A179B">
      <w:pPr>
        <w:jc w:val="both"/>
        <w:rPr>
          <w:rFonts w:eastAsia="Times New Roman"/>
          <w:b/>
          <w:sz w:val="22"/>
          <w:szCs w:val="22"/>
          <w:highlight w:val="yellow"/>
          <w:lang w:eastAsia="en-GB"/>
        </w:rPr>
      </w:pPr>
      <w:r w:rsidRPr="00CE4DFC">
        <w:rPr>
          <w:rFonts w:eastAsia="Times New Roman"/>
          <w:b/>
          <w:sz w:val="22"/>
          <w:szCs w:val="22"/>
          <w:highlight w:val="yellow"/>
          <w:lang w:eastAsia="en-GB"/>
        </w:rPr>
        <w:t>8</w:t>
      </w:r>
      <w:r w:rsidR="006A179B" w:rsidRPr="00CE4DFC">
        <w:rPr>
          <w:rFonts w:eastAsia="Times New Roman"/>
          <w:b/>
          <w:sz w:val="22"/>
          <w:szCs w:val="22"/>
          <w:highlight w:val="yellow"/>
          <w:lang w:eastAsia="en-GB"/>
        </w:rPr>
        <w:t>.2</w:t>
      </w:r>
      <w:r w:rsidR="006A179B" w:rsidRPr="00CE4DFC">
        <w:rPr>
          <w:rFonts w:eastAsia="Times New Roman"/>
          <w:b/>
          <w:sz w:val="22"/>
          <w:szCs w:val="22"/>
          <w:highlight w:val="yellow"/>
          <w:lang w:eastAsia="en-GB"/>
        </w:rPr>
        <w:tab/>
        <w:t>Re-registration</w:t>
      </w:r>
    </w:p>
    <w:p w14:paraId="7BC141EA" w14:textId="77777777" w:rsidR="006A179B" w:rsidRPr="00CE4DFC" w:rsidRDefault="006A179B" w:rsidP="006A179B">
      <w:pPr>
        <w:jc w:val="both"/>
        <w:rPr>
          <w:rFonts w:eastAsia="Times New Roman"/>
          <w:sz w:val="22"/>
          <w:szCs w:val="22"/>
          <w:highlight w:val="yellow"/>
          <w:lang w:eastAsia="en-GB"/>
        </w:rPr>
      </w:pPr>
    </w:p>
    <w:p w14:paraId="400A9FAD" w14:textId="77777777" w:rsidR="006A179B" w:rsidRPr="00CE4DFC" w:rsidRDefault="006A179B" w:rsidP="006A179B">
      <w:pPr>
        <w:jc w:val="both"/>
        <w:rPr>
          <w:rFonts w:eastAsia="Times New Roman"/>
          <w:sz w:val="22"/>
          <w:szCs w:val="22"/>
          <w:highlight w:val="yellow"/>
          <w:lang w:eastAsia="en-GB"/>
        </w:rPr>
      </w:pPr>
      <w:r w:rsidRPr="00CE4DFC">
        <w:rPr>
          <w:rFonts w:eastAsia="Times New Roman"/>
          <w:sz w:val="22"/>
          <w:szCs w:val="22"/>
          <w:highlight w:val="yellow"/>
          <w:lang w:eastAsia="en-GB"/>
        </w:rPr>
        <w:t>The University reserves the right to request payment in full prior to registration or re-registration from any student who has had a previous outstanding debt with the University.</w:t>
      </w:r>
      <w:r w:rsidR="00751ED2" w:rsidRPr="00CE4DFC">
        <w:rPr>
          <w:rFonts w:eastAsia="Times New Roman"/>
          <w:sz w:val="22"/>
          <w:szCs w:val="22"/>
          <w:highlight w:val="yellow"/>
          <w:lang w:eastAsia="en-GB"/>
        </w:rPr>
        <w:t xml:space="preserve">  The University reserves the right to refuse re-registration to any student with outstanding tuition fee debt. </w:t>
      </w:r>
    </w:p>
    <w:p w14:paraId="729C7873" w14:textId="77777777" w:rsidR="002E4EA5" w:rsidRPr="00CE4DFC" w:rsidRDefault="002E4EA5" w:rsidP="006A179B">
      <w:pPr>
        <w:jc w:val="both"/>
        <w:rPr>
          <w:rFonts w:eastAsia="Times New Roman"/>
          <w:sz w:val="22"/>
          <w:szCs w:val="22"/>
          <w:highlight w:val="yellow"/>
          <w:lang w:eastAsia="en-GB"/>
        </w:rPr>
      </w:pPr>
    </w:p>
    <w:p w14:paraId="7A1AAD8C" w14:textId="22399BBC" w:rsidR="0E209670" w:rsidRDefault="0E209670" w:rsidP="18D76B3F">
      <w:pPr>
        <w:jc w:val="both"/>
        <w:rPr>
          <w:rFonts w:eastAsia="Times New Roman"/>
          <w:sz w:val="22"/>
          <w:szCs w:val="22"/>
          <w:lang w:eastAsia="en-GB"/>
        </w:rPr>
      </w:pPr>
      <w:r w:rsidRPr="00D20156">
        <w:rPr>
          <w:rFonts w:eastAsia="Times New Roman"/>
          <w:sz w:val="22"/>
          <w:szCs w:val="22"/>
          <w:highlight w:val="yellow"/>
          <w:lang w:eastAsia="en-GB"/>
        </w:rPr>
        <w:t xml:space="preserve">Please full details </w:t>
      </w:r>
      <w:r w:rsidR="5DD014A5" w:rsidRPr="00D20156">
        <w:rPr>
          <w:rFonts w:eastAsia="Times New Roman"/>
          <w:sz w:val="22"/>
          <w:szCs w:val="22"/>
          <w:highlight w:val="yellow"/>
          <w:lang w:eastAsia="en-GB"/>
        </w:rPr>
        <w:t xml:space="preserve">are set out in </w:t>
      </w:r>
      <w:r w:rsidRPr="00D20156">
        <w:rPr>
          <w:rFonts w:eastAsia="Times New Roman"/>
          <w:sz w:val="22"/>
          <w:szCs w:val="22"/>
          <w:highlight w:val="yellow"/>
          <w:lang w:eastAsia="en-GB"/>
        </w:rPr>
        <w:t xml:space="preserve">the University’s </w:t>
      </w:r>
      <w:r w:rsidR="2289AEF2" w:rsidRPr="00D20156">
        <w:rPr>
          <w:rFonts w:eastAsia="Times New Roman"/>
          <w:sz w:val="22"/>
          <w:szCs w:val="22"/>
          <w:highlight w:val="yellow"/>
          <w:lang w:eastAsia="en-GB"/>
        </w:rPr>
        <w:t>Tuition Fee Payment Procedure</w:t>
      </w:r>
      <w:r w:rsidRPr="00D20156">
        <w:rPr>
          <w:rFonts w:eastAsia="Times New Roman"/>
          <w:sz w:val="22"/>
          <w:szCs w:val="22"/>
          <w:highlight w:val="yellow"/>
          <w:lang w:eastAsia="en-GB"/>
        </w:rPr>
        <w:t>s</w:t>
      </w:r>
      <w:r w:rsidR="00D20156" w:rsidRPr="00D20156">
        <w:rPr>
          <w:rFonts w:eastAsia="Times New Roman"/>
          <w:sz w:val="22"/>
          <w:szCs w:val="22"/>
          <w:highlight w:val="yellow"/>
          <w:lang w:eastAsia="en-GB"/>
        </w:rPr>
        <w:t xml:space="preserve"> which can be found at </w:t>
      </w:r>
      <w:hyperlink r:id="rId28" w:history="1">
        <w:r w:rsidR="00D20156" w:rsidRPr="00D20156">
          <w:rPr>
            <w:rStyle w:val="Hyperlink"/>
            <w:rFonts w:eastAsia="Times New Roman"/>
            <w:sz w:val="22"/>
            <w:szCs w:val="22"/>
            <w:highlight w:val="yellow"/>
            <w:lang w:eastAsia="en-GB"/>
          </w:rPr>
          <w:t>www.qub.ac.uk/tuitionfees</w:t>
        </w:r>
      </w:hyperlink>
      <w:r w:rsidR="00D20156">
        <w:rPr>
          <w:rFonts w:eastAsia="Times New Roman"/>
          <w:sz w:val="22"/>
          <w:szCs w:val="22"/>
          <w:lang w:eastAsia="en-GB"/>
        </w:rPr>
        <w:t xml:space="preserve">. </w:t>
      </w:r>
    </w:p>
    <w:p w14:paraId="77C5D45A" w14:textId="77777777" w:rsidR="002E4EA5" w:rsidRPr="00F058A8" w:rsidRDefault="002E4EA5" w:rsidP="006A179B">
      <w:pPr>
        <w:jc w:val="both"/>
        <w:rPr>
          <w:rFonts w:eastAsia="Times New Roman"/>
          <w:sz w:val="22"/>
          <w:szCs w:val="22"/>
          <w:lang w:eastAsia="en-GB"/>
        </w:rPr>
      </w:pPr>
    </w:p>
    <w:p w14:paraId="7B707535" w14:textId="77777777" w:rsidR="006A179B" w:rsidRPr="00F058A8" w:rsidRDefault="006A179B" w:rsidP="006A179B">
      <w:pPr>
        <w:jc w:val="both"/>
        <w:rPr>
          <w:rFonts w:eastAsia="Times New Roman"/>
          <w:sz w:val="22"/>
          <w:szCs w:val="22"/>
          <w:lang w:eastAsia="en-GB"/>
        </w:rPr>
      </w:pPr>
    </w:p>
    <w:p w14:paraId="244D5D7A" w14:textId="77777777" w:rsidR="00913F06" w:rsidRPr="00F058A8" w:rsidRDefault="00751ED2" w:rsidP="00913F06">
      <w:pPr>
        <w:jc w:val="both"/>
        <w:rPr>
          <w:rFonts w:eastAsia="Times New Roman"/>
          <w:b/>
          <w:sz w:val="22"/>
          <w:szCs w:val="22"/>
          <w:lang w:eastAsia="en-GB"/>
        </w:rPr>
      </w:pPr>
      <w:r w:rsidRPr="00F058A8">
        <w:rPr>
          <w:rFonts w:eastAsia="Times New Roman"/>
          <w:b/>
          <w:sz w:val="22"/>
          <w:szCs w:val="22"/>
          <w:lang w:eastAsia="en-GB"/>
        </w:rPr>
        <w:t xml:space="preserve">9. </w:t>
      </w:r>
      <w:r w:rsidR="00913F06" w:rsidRPr="00F058A8">
        <w:rPr>
          <w:rFonts w:eastAsia="Times New Roman"/>
          <w:b/>
          <w:sz w:val="22"/>
          <w:szCs w:val="22"/>
          <w:lang w:eastAsia="en-GB"/>
        </w:rPr>
        <w:t>FEE APPEALS PROCESS</w:t>
      </w:r>
    </w:p>
    <w:p w14:paraId="4707E876" w14:textId="77777777" w:rsidR="00913F06" w:rsidRPr="00F058A8" w:rsidRDefault="00913F06" w:rsidP="00913F06"/>
    <w:p w14:paraId="156DDA3A" w14:textId="77777777" w:rsidR="00913F06" w:rsidRPr="00F058A8" w:rsidRDefault="00751ED2" w:rsidP="00913F06">
      <w:pPr>
        <w:rPr>
          <w:b/>
          <w:sz w:val="22"/>
          <w:szCs w:val="22"/>
        </w:rPr>
      </w:pPr>
      <w:r w:rsidRPr="00F058A8">
        <w:rPr>
          <w:b/>
          <w:sz w:val="22"/>
          <w:szCs w:val="22"/>
        </w:rPr>
        <w:t>9</w:t>
      </w:r>
      <w:r w:rsidR="00913F06" w:rsidRPr="00F058A8">
        <w:rPr>
          <w:b/>
          <w:sz w:val="22"/>
          <w:szCs w:val="22"/>
        </w:rPr>
        <w:t>.1</w:t>
      </w:r>
      <w:r w:rsidR="00913F06" w:rsidRPr="00F058A8">
        <w:rPr>
          <w:b/>
          <w:sz w:val="22"/>
          <w:szCs w:val="22"/>
        </w:rPr>
        <w:tab/>
        <w:t>Background</w:t>
      </w:r>
    </w:p>
    <w:p w14:paraId="32599101" w14:textId="77777777" w:rsidR="00913F06" w:rsidRPr="00F058A8" w:rsidRDefault="00913F06" w:rsidP="00913F06">
      <w:pPr>
        <w:ind w:left="360"/>
        <w:rPr>
          <w:sz w:val="22"/>
          <w:szCs w:val="22"/>
        </w:rPr>
      </w:pPr>
    </w:p>
    <w:p w14:paraId="311C941A" w14:textId="77777777" w:rsidR="00913F06" w:rsidRPr="00F058A8" w:rsidRDefault="00751ED2" w:rsidP="00913F06">
      <w:pPr>
        <w:rPr>
          <w:sz w:val="22"/>
          <w:szCs w:val="22"/>
        </w:rPr>
      </w:pPr>
      <w:r w:rsidRPr="00F058A8">
        <w:rPr>
          <w:sz w:val="22"/>
          <w:szCs w:val="22"/>
        </w:rPr>
        <w:t xml:space="preserve">An applicant or student </w:t>
      </w:r>
      <w:r w:rsidR="00913F06" w:rsidRPr="00F058A8">
        <w:rPr>
          <w:sz w:val="22"/>
          <w:szCs w:val="22"/>
        </w:rPr>
        <w:t>may wish to a</w:t>
      </w:r>
      <w:r w:rsidR="00A13DC1">
        <w:rPr>
          <w:sz w:val="22"/>
          <w:szCs w:val="22"/>
        </w:rPr>
        <w:t>ppeal the basis on which their</w:t>
      </w:r>
      <w:r w:rsidR="00913F06" w:rsidRPr="00F058A8">
        <w:rPr>
          <w:sz w:val="22"/>
          <w:szCs w:val="22"/>
        </w:rPr>
        <w:t xml:space="preserve"> fee has been </w:t>
      </w:r>
      <w:r w:rsidR="00BB47AE" w:rsidRPr="00F058A8">
        <w:rPr>
          <w:sz w:val="22"/>
          <w:szCs w:val="22"/>
        </w:rPr>
        <w:t>calculated or</w:t>
      </w:r>
      <w:r w:rsidR="00913F06" w:rsidRPr="00F058A8">
        <w:rPr>
          <w:sz w:val="22"/>
          <w:szCs w:val="22"/>
        </w:rPr>
        <w:t xml:space="preserve"> appeal a decision on a fee adjustment due to exceptional circumstances, made by the Tuition Fee Liability Review Group. Details of the basis for appeals are set out below. </w:t>
      </w:r>
    </w:p>
    <w:p w14:paraId="306A80E3" w14:textId="77777777" w:rsidR="001A5748" w:rsidRPr="00F058A8" w:rsidRDefault="001A5748" w:rsidP="00913F06">
      <w:pPr>
        <w:rPr>
          <w:sz w:val="22"/>
          <w:szCs w:val="22"/>
        </w:rPr>
      </w:pPr>
    </w:p>
    <w:p w14:paraId="00DF5D55" w14:textId="77777777" w:rsidR="00913F06" w:rsidRPr="00F058A8" w:rsidRDefault="00D7576D" w:rsidP="00913F06">
      <w:pPr>
        <w:rPr>
          <w:b/>
          <w:sz w:val="22"/>
          <w:szCs w:val="22"/>
        </w:rPr>
      </w:pPr>
      <w:r w:rsidRPr="00F058A8">
        <w:rPr>
          <w:b/>
          <w:sz w:val="22"/>
          <w:szCs w:val="22"/>
        </w:rPr>
        <w:t>9</w:t>
      </w:r>
      <w:r w:rsidR="00913F06" w:rsidRPr="00F058A8">
        <w:rPr>
          <w:b/>
          <w:sz w:val="22"/>
          <w:szCs w:val="22"/>
        </w:rPr>
        <w:t>.2</w:t>
      </w:r>
      <w:r w:rsidR="00913F06" w:rsidRPr="00F058A8">
        <w:rPr>
          <w:b/>
          <w:sz w:val="22"/>
          <w:szCs w:val="22"/>
        </w:rPr>
        <w:tab/>
      </w:r>
      <w:r w:rsidR="00C20D26" w:rsidRPr="00100B9B">
        <w:rPr>
          <w:b/>
          <w:sz w:val="22"/>
          <w:szCs w:val="22"/>
        </w:rPr>
        <w:t xml:space="preserve">Appeal in relation to </w:t>
      </w:r>
      <w:r w:rsidR="00913F06" w:rsidRPr="00100B9B">
        <w:rPr>
          <w:b/>
          <w:sz w:val="22"/>
          <w:szCs w:val="22"/>
        </w:rPr>
        <w:t>Calculation</w:t>
      </w:r>
      <w:r w:rsidR="00913F06" w:rsidRPr="00F058A8">
        <w:rPr>
          <w:b/>
          <w:sz w:val="22"/>
          <w:szCs w:val="22"/>
        </w:rPr>
        <w:t xml:space="preserve"> of Tuition Fee</w:t>
      </w:r>
    </w:p>
    <w:p w14:paraId="140C49B1" w14:textId="77777777" w:rsidR="00913F06" w:rsidRPr="00F058A8" w:rsidRDefault="00913F06" w:rsidP="00913F06">
      <w:pPr>
        <w:ind w:left="720"/>
        <w:rPr>
          <w:sz w:val="22"/>
          <w:szCs w:val="22"/>
        </w:rPr>
      </w:pPr>
    </w:p>
    <w:p w14:paraId="3673CD8A" w14:textId="77777777" w:rsidR="00913F06" w:rsidRPr="00F058A8" w:rsidRDefault="00913F06" w:rsidP="00913F06">
      <w:pPr>
        <w:rPr>
          <w:sz w:val="22"/>
          <w:szCs w:val="22"/>
        </w:rPr>
      </w:pPr>
      <w:r w:rsidRPr="00F058A8">
        <w:rPr>
          <w:sz w:val="22"/>
          <w:szCs w:val="22"/>
        </w:rPr>
        <w:t xml:space="preserve">If an applicant or student is dissatisfied with the outcome of Stage 1 of the tuition fee calculation review process (see Section 3.6 above), they may appeal in writing to a Pro-Vice-Chancellor within 10 working days of the date of the letter stating the decision of the Director of Finance.  Copies of previous correspondence and any supporting documentation should be included.  </w:t>
      </w:r>
    </w:p>
    <w:p w14:paraId="13A0FBFE" w14:textId="77777777" w:rsidR="00913F06" w:rsidRPr="00F058A8" w:rsidRDefault="00913F06" w:rsidP="00913F06">
      <w:pPr>
        <w:ind w:left="1260" w:hanging="551"/>
        <w:jc w:val="both"/>
        <w:rPr>
          <w:sz w:val="22"/>
          <w:szCs w:val="22"/>
        </w:rPr>
      </w:pPr>
    </w:p>
    <w:p w14:paraId="21EFFAC5" w14:textId="77777777" w:rsidR="00913F06" w:rsidRPr="00F058A8" w:rsidRDefault="00913F06" w:rsidP="00913F06">
      <w:pPr>
        <w:jc w:val="both"/>
        <w:rPr>
          <w:sz w:val="22"/>
          <w:szCs w:val="22"/>
        </w:rPr>
      </w:pPr>
      <w:r w:rsidRPr="00F058A8">
        <w:rPr>
          <w:sz w:val="22"/>
          <w:szCs w:val="22"/>
        </w:rPr>
        <w:t>The grounds on which a fee may be appealed are as follows:</w:t>
      </w:r>
    </w:p>
    <w:p w14:paraId="0E741396" w14:textId="77777777" w:rsidR="00913F06" w:rsidRPr="00F058A8" w:rsidRDefault="00913F06" w:rsidP="00913F06">
      <w:pPr>
        <w:jc w:val="both"/>
        <w:rPr>
          <w:sz w:val="22"/>
          <w:szCs w:val="22"/>
        </w:rPr>
      </w:pPr>
    </w:p>
    <w:p w14:paraId="162027ED" w14:textId="77777777" w:rsidR="00913F06" w:rsidRPr="00F058A8" w:rsidRDefault="00913F06" w:rsidP="00913F06">
      <w:pPr>
        <w:numPr>
          <w:ilvl w:val="0"/>
          <w:numId w:val="12"/>
        </w:numPr>
        <w:tabs>
          <w:tab w:val="left" w:pos="720"/>
        </w:tabs>
        <w:ind w:left="1170" w:hanging="450"/>
        <w:jc w:val="both"/>
        <w:rPr>
          <w:sz w:val="22"/>
          <w:szCs w:val="22"/>
        </w:rPr>
      </w:pPr>
      <w:r w:rsidRPr="00F058A8">
        <w:rPr>
          <w:sz w:val="22"/>
          <w:szCs w:val="22"/>
        </w:rPr>
        <w:t xml:space="preserve">New evidence has become available which was not </w:t>
      </w:r>
      <w:r w:rsidR="00BB47AE" w:rsidRPr="00F058A8">
        <w:rPr>
          <w:sz w:val="22"/>
          <w:szCs w:val="22"/>
        </w:rPr>
        <w:t>considered</w:t>
      </w:r>
      <w:r w:rsidRPr="00F058A8">
        <w:rPr>
          <w:sz w:val="22"/>
          <w:szCs w:val="22"/>
        </w:rPr>
        <w:t xml:space="preserve">, either at the time of </w:t>
      </w:r>
      <w:r w:rsidR="00D7576D" w:rsidRPr="00F058A8">
        <w:rPr>
          <w:sz w:val="22"/>
          <w:szCs w:val="22"/>
        </w:rPr>
        <w:t>the initial assessment, or the r</w:t>
      </w:r>
      <w:r w:rsidRPr="00F058A8">
        <w:rPr>
          <w:sz w:val="22"/>
          <w:szCs w:val="22"/>
        </w:rPr>
        <w:t>eview.</w:t>
      </w:r>
    </w:p>
    <w:p w14:paraId="6AA87F0B" w14:textId="77777777" w:rsidR="00913F06" w:rsidRPr="00F058A8" w:rsidRDefault="00913F06" w:rsidP="00913F06">
      <w:pPr>
        <w:numPr>
          <w:ilvl w:val="0"/>
          <w:numId w:val="12"/>
        </w:numPr>
        <w:tabs>
          <w:tab w:val="left" w:pos="1170"/>
        </w:tabs>
        <w:ind w:left="1170" w:hanging="450"/>
        <w:jc w:val="both"/>
        <w:rPr>
          <w:sz w:val="22"/>
          <w:szCs w:val="22"/>
        </w:rPr>
      </w:pPr>
      <w:r w:rsidRPr="00F058A8">
        <w:rPr>
          <w:sz w:val="22"/>
          <w:szCs w:val="22"/>
        </w:rPr>
        <w:lastRenderedPageBreak/>
        <w:t>There was a procedural irregularity in the process of determining one or more of the fee criteria.</w:t>
      </w:r>
    </w:p>
    <w:p w14:paraId="5D1EC1EE" w14:textId="77777777" w:rsidR="00913F06" w:rsidRPr="00F058A8" w:rsidRDefault="00913F06" w:rsidP="00913F06">
      <w:pPr>
        <w:numPr>
          <w:ilvl w:val="0"/>
          <w:numId w:val="12"/>
        </w:numPr>
        <w:tabs>
          <w:tab w:val="left" w:pos="1170"/>
        </w:tabs>
        <w:ind w:left="1170" w:hanging="450"/>
        <w:jc w:val="both"/>
        <w:rPr>
          <w:sz w:val="22"/>
          <w:szCs w:val="22"/>
        </w:rPr>
      </w:pPr>
      <w:r w:rsidRPr="00F058A8">
        <w:rPr>
          <w:sz w:val="22"/>
          <w:szCs w:val="22"/>
        </w:rPr>
        <w:t>There has been an exceptional change in the circumstances of the student, affecting the fee calculation.</w:t>
      </w:r>
    </w:p>
    <w:p w14:paraId="0002A7BF" w14:textId="77777777" w:rsidR="00913F06" w:rsidRPr="00F058A8" w:rsidRDefault="00913F06" w:rsidP="00913F06">
      <w:pPr>
        <w:tabs>
          <w:tab w:val="left" w:pos="1170"/>
        </w:tabs>
        <w:jc w:val="both"/>
        <w:rPr>
          <w:sz w:val="22"/>
          <w:szCs w:val="22"/>
        </w:rPr>
      </w:pPr>
    </w:p>
    <w:p w14:paraId="00EA0D87" w14:textId="77777777" w:rsidR="00913F06" w:rsidRPr="00F058A8" w:rsidRDefault="00913F06" w:rsidP="00D7576D">
      <w:pPr>
        <w:jc w:val="both"/>
        <w:rPr>
          <w:sz w:val="22"/>
          <w:szCs w:val="22"/>
        </w:rPr>
      </w:pPr>
      <w:r w:rsidRPr="00F058A8">
        <w:rPr>
          <w:sz w:val="22"/>
          <w:szCs w:val="22"/>
        </w:rPr>
        <w:t xml:space="preserve">An Appeals Panel shall be convened to meet within 25 </w:t>
      </w:r>
      <w:r w:rsidR="00D7576D" w:rsidRPr="00F058A8">
        <w:rPr>
          <w:sz w:val="22"/>
          <w:szCs w:val="22"/>
        </w:rPr>
        <w:t>working days of receipt of the a</w:t>
      </w:r>
      <w:r w:rsidRPr="00F058A8">
        <w:rPr>
          <w:sz w:val="22"/>
          <w:szCs w:val="22"/>
        </w:rPr>
        <w:t xml:space="preserve">ppeal.  The </w:t>
      </w:r>
      <w:r w:rsidR="00D7576D" w:rsidRPr="00F058A8">
        <w:rPr>
          <w:sz w:val="22"/>
          <w:szCs w:val="22"/>
        </w:rPr>
        <w:t xml:space="preserve">Appeals </w:t>
      </w:r>
      <w:r w:rsidRPr="00F058A8">
        <w:rPr>
          <w:sz w:val="22"/>
          <w:szCs w:val="22"/>
        </w:rPr>
        <w:t>Panel shall normally comprise:</w:t>
      </w:r>
    </w:p>
    <w:p w14:paraId="2E159DEE" w14:textId="77777777" w:rsidR="00913F06" w:rsidRPr="00F058A8" w:rsidRDefault="00913F06" w:rsidP="00D7576D">
      <w:pPr>
        <w:ind w:left="709"/>
        <w:jc w:val="both"/>
        <w:rPr>
          <w:sz w:val="22"/>
          <w:szCs w:val="22"/>
        </w:rPr>
      </w:pPr>
    </w:p>
    <w:p w14:paraId="0E588961" w14:textId="77777777" w:rsidR="00913F06" w:rsidRPr="00F058A8" w:rsidRDefault="00913F06" w:rsidP="00D7576D">
      <w:pPr>
        <w:ind w:left="1418"/>
        <w:jc w:val="both"/>
        <w:rPr>
          <w:sz w:val="22"/>
          <w:szCs w:val="22"/>
        </w:rPr>
      </w:pPr>
      <w:r w:rsidRPr="00F058A8">
        <w:rPr>
          <w:sz w:val="22"/>
          <w:szCs w:val="22"/>
        </w:rPr>
        <w:t>-</w:t>
      </w:r>
      <w:r w:rsidRPr="00F058A8">
        <w:rPr>
          <w:sz w:val="22"/>
          <w:szCs w:val="22"/>
        </w:rPr>
        <w:tab/>
        <w:t>Pro-Vice-Chancellor, or nominee (Chair)</w:t>
      </w:r>
      <w:r w:rsidR="00D7576D" w:rsidRPr="00F058A8">
        <w:rPr>
          <w:sz w:val="22"/>
          <w:szCs w:val="22"/>
        </w:rPr>
        <w:t>; and</w:t>
      </w:r>
    </w:p>
    <w:p w14:paraId="759B12E8" w14:textId="6BF4D442" w:rsidR="00913F06" w:rsidRPr="00F058A8" w:rsidRDefault="00913F06" w:rsidP="00D7576D">
      <w:pPr>
        <w:ind w:left="2153" w:hanging="735"/>
        <w:jc w:val="both"/>
        <w:rPr>
          <w:sz w:val="22"/>
          <w:szCs w:val="22"/>
        </w:rPr>
      </w:pPr>
      <w:r w:rsidRPr="5E5ABB3A">
        <w:rPr>
          <w:sz w:val="22"/>
          <w:szCs w:val="22"/>
        </w:rPr>
        <w:t>-</w:t>
      </w:r>
      <w:r>
        <w:tab/>
      </w:r>
      <w:r w:rsidRPr="5E5ABB3A">
        <w:rPr>
          <w:sz w:val="22"/>
          <w:szCs w:val="22"/>
        </w:rPr>
        <w:t xml:space="preserve">Director of </w:t>
      </w:r>
      <w:r w:rsidR="7E9A05AB" w:rsidRPr="5E5ABB3A">
        <w:rPr>
          <w:sz w:val="22"/>
          <w:szCs w:val="22"/>
        </w:rPr>
        <w:t>Academic Services</w:t>
      </w:r>
      <w:r w:rsidR="004C2798" w:rsidRPr="5E5ABB3A">
        <w:rPr>
          <w:sz w:val="22"/>
          <w:szCs w:val="22"/>
        </w:rPr>
        <w:t xml:space="preserve"> </w:t>
      </w:r>
      <w:r w:rsidRPr="5E5ABB3A">
        <w:rPr>
          <w:sz w:val="22"/>
          <w:szCs w:val="22"/>
        </w:rPr>
        <w:t xml:space="preserve">or Director of </w:t>
      </w:r>
      <w:r w:rsidR="004C2798" w:rsidRPr="5E5ABB3A">
        <w:rPr>
          <w:sz w:val="22"/>
          <w:szCs w:val="22"/>
        </w:rPr>
        <w:t xml:space="preserve">Global </w:t>
      </w:r>
      <w:r w:rsidRPr="5E5ABB3A">
        <w:rPr>
          <w:sz w:val="22"/>
          <w:szCs w:val="22"/>
        </w:rPr>
        <w:t xml:space="preserve">Marketing, </w:t>
      </w:r>
      <w:r w:rsidR="004C2798" w:rsidRPr="5E5ABB3A">
        <w:rPr>
          <w:sz w:val="22"/>
          <w:szCs w:val="22"/>
        </w:rPr>
        <w:t xml:space="preserve">Admissions and </w:t>
      </w:r>
      <w:r w:rsidRPr="5E5ABB3A">
        <w:rPr>
          <w:sz w:val="22"/>
          <w:szCs w:val="22"/>
        </w:rPr>
        <w:t>Recruitment</w:t>
      </w:r>
      <w:r w:rsidR="004C2798" w:rsidRPr="5E5ABB3A">
        <w:rPr>
          <w:sz w:val="22"/>
          <w:szCs w:val="22"/>
        </w:rPr>
        <w:t>;</w:t>
      </w:r>
      <w:r w:rsidRPr="5E5ABB3A">
        <w:rPr>
          <w:sz w:val="22"/>
          <w:szCs w:val="22"/>
        </w:rPr>
        <w:t xml:space="preserve"> or nominee</w:t>
      </w:r>
    </w:p>
    <w:p w14:paraId="59314D79" w14:textId="77777777" w:rsidR="00913F06" w:rsidRPr="00F058A8" w:rsidRDefault="00913F06" w:rsidP="00D7576D">
      <w:pPr>
        <w:jc w:val="both"/>
        <w:rPr>
          <w:sz w:val="22"/>
          <w:szCs w:val="22"/>
        </w:rPr>
      </w:pPr>
    </w:p>
    <w:p w14:paraId="5375EE80" w14:textId="77777777" w:rsidR="00913F06" w:rsidRPr="00F058A8" w:rsidRDefault="00913F06" w:rsidP="00D7576D">
      <w:pPr>
        <w:jc w:val="both"/>
        <w:rPr>
          <w:sz w:val="22"/>
          <w:szCs w:val="22"/>
        </w:rPr>
      </w:pPr>
      <w:r w:rsidRPr="00F058A8">
        <w:rPr>
          <w:sz w:val="22"/>
          <w:szCs w:val="22"/>
        </w:rPr>
        <w:t xml:space="preserve">The Appeals Panel may seek written evidence from any witness or person who in the </w:t>
      </w:r>
      <w:r w:rsidR="00D7576D" w:rsidRPr="00F058A8">
        <w:rPr>
          <w:sz w:val="22"/>
          <w:szCs w:val="22"/>
        </w:rPr>
        <w:t xml:space="preserve">Appeal </w:t>
      </w:r>
      <w:r w:rsidRPr="00F058A8">
        <w:rPr>
          <w:sz w:val="22"/>
          <w:szCs w:val="22"/>
        </w:rPr>
        <w:t>Panel’s judgement may have relevant information to contribute.</w:t>
      </w:r>
    </w:p>
    <w:p w14:paraId="6E4B92A4" w14:textId="77777777" w:rsidR="00913F06" w:rsidRPr="00F058A8" w:rsidRDefault="00913F06" w:rsidP="00D7576D">
      <w:pPr>
        <w:jc w:val="both"/>
        <w:rPr>
          <w:sz w:val="22"/>
          <w:szCs w:val="22"/>
        </w:rPr>
      </w:pPr>
    </w:p>
    <w:p w14:paraId="64459E3A" w14:textId="77777777" w:rsidR="00913F06" w:rsidRPr="00F058A8" w:rsidRDefault="00913F06" w:rsidP="00D7576D">
      <w:pPr>
        <w:jc w:val="both"/>
        <w:rPr>
          <w:sz w:val="22"/>
          <w:szCs w:val="22"/>
        </w:rPr>
      </w:pPr>
      <w:r w:rsidRPr="00F058A8">
        <w:rPr>
          <w:sz w:val="22"/>
          <w:szCs w:val="22"/>
        </w:rPr>
        <w:t xml:space="preserve">The Appeals Panel will be </w:t>
      </w:r>
      <w:r w:rsidR="00D7576D" w:rsidRPr="00F058A8">
        <w:rPr>
          <w:sz w:val="22"/>
          <w:szCs w:val="22"/>
        </w:rPr>
        <w:t>administered</w:t>
      </w:r>
      <w:r w:rsidRPr="00F058A8">
        <w:rPr>
          <w:sz w:val="22"/>
          <w:szCs w:val="22"/>
        </w:rPr>
        <w:t xml:space="preserve"> by the Finance Directorate and a formal record of the meeting will be taken and retained. The </w:t>
      </w:r>
      <w:r w:rsidR="00D7576D" w:rsidRPr="00F058A8">
        <w:rPr>
          <w:sz w:val="22"/>
          <w:szCs w:val="22"/>
        </w:rPr>
        <w:t xml:space="preserve">Appeal </w:t>
      </w:r>
      <w:r w:rsidRPr="00F058A8">
        <w:rPr>
          <w:sz w:val="22"/>
          <w:szCs w:val="22"/>
        </w:rPr>
        <w:t xml:space="preserve">Panel’s decision will be communicated to the applicant </w:t>
      </w:r>
      <w:r w:rsidR="00D7576D" w:rsidRPr="00F058A8">
        <w:rPr>
          <w:sz w:val="22"/>
          <w:szCs w:val="22"/>
        </w:rPr>
        <w:t xml:space="preserve">or student </w:t>
      </w:r>
      <w:r w:rsidRPr="00F058A8">
        <w:rPr>
          <w:sz w:val="22"/>
          <w:szCs w:val="22"/>
        </w:rPr>
        <w:t xml:space="preserve">within 5 working days of the Appeals Panel’s </w:t>
      </w:r>
      <w:r w:rsidR="00BB47AE" w:rsidRPr="00100B9B">
        <w:rPr>
          <w:sz w:val="22"/>
          <w:szCs w:val="22"/>
        </w:rPr>
        <w:t>decision and</w:t>
      </w:r>
      <w:r w:rsidRPr="00F058A8">
        <w:rPr>
          <w:sz w:val="22"/>
          <w:szCs w:val="22"/>
        </w:rPr>
        <w:t xml:space="preserve"> circulated to relevant Directorates and Schools. </w:t>
      </w:r>
    </w:p>
    <w:p w14:paraId="5DD412A0" w14:textId="77777777" w:rsidR="00913F06" w:rsidRPr="00F058A8" w:rsidRDefault="00913F06" w:rsidP="00D7576D">
      <w:pPr>
        <w:jc w:val="both"/>
        <w:rPr>
          <w:sz w:val="22"/>
          <w:szCs w:val="22"/>
        </w:rPr>
      </w:pPr>
    </w:p>
    <w:p w14:paraId="2BDB721F" w14:textId="77777777" w:rsidR="00913F06" w:rsidRPr="00F058A8" w:rsidRDefault="00913F06" w:rsidP="00D7576D">
      <w:pPr>
        <w:jc w:val="both"/>
      </w:pPr>
      <w:r w:rsidRPr="00F058A8">
        <w:rPr>
          <w:sz w:val="22"/>
          <w:szCs w:val="22"/>
        </w:rPr>
        <w:t>There is no further appeal permitted beyond the Second stage appeal</w:t>
      </w:r>
      <w:r w:rsidR="00D7576D" w:rsidRPr="00F058A8">
        <w:rPr>
          <w:sz w:val="22"/>
          <w:szCs w:val="22"/>
        </w:rPr>
        <w:t xml:space="preserve"> described above</w:t>
      </w:r>
      <w:r w:rsidRPr="00F058A8">
        <w:rPr>
          <w:sz w:val="22"/>
          <w:szCs w:val="22"/>
        </w:rPr>
        <w:t xml:space="preserve">.  However, </w:t>
      </w:r>
      <w:r w:rsidR="007F5B43" w:rsidRPr="00F058A8">
        <w:rPr>
          <w:sz w:val="22"/>
          <w:szCs w:val="22"/>
        </w:rPr>
        <w:t xml:space="preserve">a </w:t>
      </w:r>
      <w:r w:rsidRPr="00F058A8">
        <w:rPr>
          <w:sz w:val="22"/>
          <w:szCs w:val="22"/>
        </w:rPr>
        <w:t xml:space="preserve">student who </w:t>
      </w:r>
      <w:r w:rsidR="00A13DC1">
        <w:rPr>
          <w:sz w:val="22"/>
          <w:szCs w:val="22"/>
        </w:rPr>
        <w:t>is not content with</w:t>
      </w:r>
      <w:r w:rsidRPr="00F058A8">
        <w:rPr>
          <w:sz w:val="22"/>
          <w:szCs w:val="22"/>
        </w:rPr>
        <w:t xml:space="preserve"> the final decision of the internal process may make a complaint to the Northern Ireland Public Services Ombudsman</w:t>
      </w:r>
      <w:r w:rsidR="00D7576D" w:rsidRPr="00F058A8">
        <w:rPr>
          <w:sz w:val="22"/>
          <w:szCs w:val="22"/>
        </w:rPr>
        <w:t>.  Information is available at</w:t>
      </w:r>
      <w:r w:rsidRPr="00F058A8">
        <w:rPr>
          <w:sz w:val="22"/>
          <w:szCs w:val="22"/>
        </w:rPr>
        <w:t xml:space="preserve"> </w:t>
      </w:r>
      <w:hyperlink r:id="rId29" w:history="1">
        <w:r w:rsidRPr="00F058A8">
          <w:rPr>
            <w:sz w:val="22"/>
            <w:szCs w:val="22"/>
            <w:u w:val="single"/>
          </w:rPr>
          <w:t>https://nipso.org.uk/nipso/about-us/who-we-are/</w:t>
        </w:r>
      </w:hyperlink>
      <w:r w:rsidRPr="00F058A8">
        <w:rPr>
          <w:sz w:val="22"/>
          <w:szCs w:val="22"/>
          <w:u w:val="single"/>
        </w:rPr>
        <w:t>.</w:t>
      </w:r>
    </w:p>
    <w:p w14:paraId="1CB5DB9E" w14:textId="77777777" w:rsidR="00913F06" w:rsidRPr="00F058A8" w:rsidRDefault="00913F06" w:rsidP="00913F06">
      <w:pPr>
        <w:tabs>
          <w:tab w:val="left" w:pos="1170"/>
        </w:tabs>
        <w:ind w:left="720"/>
        <w:jc w:val="both"/>
        <w:rPr>
          <w:sz w:val="22"/>
          <w:szCs w:val="22"/>
        </w:rPr>
      </w:pPr>
    </w:p>
    <w:p w14:paraId="07B6F366" w14:textId="77777777" w:rsidR="00913F06" w:rsidRPr="00F058A8" w:rsidRDefault="00D7576D" w:rsidP="00913F06">
      <w:pPr>
        <w:rPr>
          <w:b/>
          <w:sz w:val="22"/>
          <w:szCs w:val="22"/>
        </w:rPr>
      </w:pPr>
      <w:r w:rsidRPr="00100B9B">
        <w:rPr>
          <w:b/>
          <w:sz w:val="22"/>
          <w:szCs w:val="22"/>
        </w:rPr>
        <w:t>9.</w:t>
      </w:r>
      <w:r w:rsidR="00C20D26" w:rsidRPr="00100B9B">
        <w:rPr>
          <w:b/>
          <w:sz w:val="22"/>
          <w:szCs w:val="22"/>
        </w:rPr>
        <w:t>3</w:t>
      </w:r>
      <w:r w:rsidR="00913F06" w:rsidRPr="00100B9B">
        <w:rPr>
          <w:b/>
          <w:sz w:val="22"/>
          <w:szCs w:val="22"/>
        </w:rPr>
        <w:t xml:space="preserve"> </w:t>
      </w:r>
      <w:r w:rsidR="00913F06" w:rsidRPr="00100B9B">
        <w:rPr>
          <w:b/>
          <w:sz w:val="22"/>
          <w:szCs w:val="22"/>
        </w:rPr>
        <w:tab/>
      </w:r>
      <w:r w:rsidR="00C20D26" w:rsidRPr="00100B9B">
        <w:rPr>
          <w:b/>
          <w:sz w:val="22"/>
          <w:szCs w:val="22"/>
        </w:rPr>
        <w:t xml:space="preserve">Appeal in Relation to </w:t>
      </w:r>
      <w:r w:rsidR="00913F06" w:rsidRPr="00100B9B">
        <w:rPr>
          <w:b/>
          <w:sz w:val="22"/>
          <w:szCs w:val="22"/>
        </w:rPr>
        <w:t>Adjustment of Tuition Fee due to Exceptional Circumstances</w:t>
      </w:r>
    </w:p>
    <w:p w14:paraId="10A44FF9" w14:textId="77777777" w:rsidR="00913F06" w:rsidRPr="00F058A8" w:rsidRDefault="00913F06" w:rsidP="00913F06">
      <w:pPr>
        <w:tabs>
          <w:tab w:val="left" w:pos="1170"/>
        </w:tabs>
        <w:ind w:left="720"/>
        <w:jc w:val="both"/>
        <w:rPr>
          <w:sz w:val="22"/>
          <w:szCs w:val="22"/>
        </w:rPr>
      </w:pPr>
    </w:p>
    <w:p w14:paraId="0A9CB49D" w14:textId="77777777" w:rsidR="00913F06" w:rsidRPr="00F058A8" w:rsidRDefault="00913F06" w:rsidP="00913F06">
      <w:pPr>
        <w:jc w:val="both"/>
        <w:rPr>
          <w:sz w:val="22"/>
          <w:szCs w:val="22"/>
        </w:rPr>
      </w:pPr>
      <w:r w:rsidRPr="00F058A8">
        <w:rPr>
          <w:sz w:val="22"/>
          <w:szCs w:val="22"/>
        </w:rPr>
        <w:t>If a</w:t>
      </w:r>
      <w:r w:rsidR="00D7576D" w:rsidRPr="00F058A8">
        <w:rPr>
          <w:sz w:val="22"/>
          <w:szCs w:val="22"/>
        </w:rPr>
        <w:t xml:space="preserve"> </w:t>
      </w:r>
      <w:r w:rsidRPr="00F058A8">
        <w:rPr>
          <w:sz w:val="22"/>
          <w:szCs w:val="22"/>
        </w:rPr>
        <w:t xml:space="preserve">student is dissatisfied with the outcome of Stage 1 of the tuition fee liability review process (see Section 5.6 above), they may appeal in writing to the Director of Finance within 10 working days of having been notified of the </w:t>
      </w:r>
      <w:r w:rsidR="00D7576D" w:rsidRPr="00F058A8">
        <w:rPr>
          <w:sz w:val="22"/>
          <w:szCs w:val="22"/>
        </w:rPr>
        <w:t xml:space="preserve">Tuition Fee Liability Review </w:t>
      </w:r>
      <w:r w:rsidRPr="00F058A8">
        <w:rPr>
          <w:sz w:val="22"/>
          <w:szCs w:val="22"/>
        </w:rPr>
        <w:t>Group’s decision. Copies of previous correspondence and any supporting documentation should be included</w:t>
      </w:r>
      <w:r w:rsidR="00D7576D" w:rsidRPr="00F058A8">
        <w:rPr>
          <w:sz w:val="22"/>
          <w:szCs w:val="22"/>
        </w:rPr>
        <w:t xml:space="preserve"> with any appeal</w:t>
      </w:r>
      <w:r w:rsidRPr="00F058A8">
        <w:rPr>
          <w:sz w:val="22"/>
          <w:szCs w:val="22"/>
        </w:rPr>
        <w:t>.</w:t>
      </w:r>
    </w:p>
    <w:p w14:paraId="38C9A482" w14:textId="77777777" w:rsidR="00913F06" w:rsidRPr="00F058A8" w:rsidRDefault="00913F06" w:rsidP="00913F06">
      <w:pPr>
        <w:jc w:val="both"/>
        <w:rPr>
          <w:sz w:val="22"/>
          <w:szCs w:val="22"/>
        </w:rPr>
      </w:pPr>
    </w:p>
    <w:p w14:paraId="2AB8CEEB" w14:textId="77777777" w:rsidR="00913F06" w:rsidRPr="00F058A8" w:rsidRDefault="00D7576D" w:rsidP="00913F06">
      <w:pPr>
        <w:jc w:val="both"/>
        <w:rPr>
          <w:sz w:val="22"/>
          <w:szCs w:val="22"/>
        </w:rPr>
      </w:pPr>
      <w:r w:rsidRPr="00F058A8">
        <w:rPr>
          <w:sz w:val="22"/>
          <w:szCs w:val="22"/>
        </w:rPr>
        <w:t>The only ground upon</w:t>
      </w:r>
      <w:r w:rsidR="00913F06" w:rsidRPr="00F058A8">
        <w:rPr>
          <w:sz w:val="22"/>
          <w:szCs w:val="22"/>
        </w:rPr>
        <w:t xml:space="preserve"> which a review of the decision may be appealed is that new evidence has become available which was not </w:t>
      </w:r>
      <w:r w:rsidR="00BB47AE" w:rsidRPr="00F058A8">
        <w:rPr>
          <w:sz w:val="22"/>
          <w:szCs w:val="22"/>
        </w:rPr>
        <w:t>considered</w:t>
      </w:r>
      <w:r w:rsidR="00913F06" w:rsidRPr="00F058A8">
        <w:rPr>
          <w:sz w:val="22"/>
          <w:szCs w:val="22"/>
        </w:rPr>
        <w:t xml:space="preserve"> at the time of the initial review.</w:t>
      </w:r>
    </w:p>
    <w:p w14:paraId="0EE6CFFC" w14:textId="77777777" w:rsidR="00D7576D" w:rsidRPr="00F058A8" w:rsidRDefault="00D7576D" w:rsidP="00913F06">
      <w:pPr>
        <w:jc w:val="both"/>
        <w:rPr>
          <w:sz w:val="22"/>
          <w:szCs w:val="22"/>
        </w:rPr>
      </w:pPr>
    </w:p>
    <w:p w14:paraId="47C5BC61" w14:textId="77777777" w:rsidR="00913F06" w:rsidRPr="00F058A8" w:rsidRDefault="00913F06" w:rsidP="00913F06">
      <w:pPr>
        <w:jc w:val="both"/>
        <w:rPr>
          <w:color w:val="0070C0"/>
          <w:sz w:val="22"/>
          <w:szCs w:val="22"/>
        </w:rPr>
      </w:pPr>
      <w:r w:rsidRPr="00F058A8">
        <w:rPr>
          <w:sz w:val="22"/>
          <w:szCs w:val="22"/>
        </w:rPr>
        <w:t>There is no further appeal permitted beyond the Second stage appeal</w:t>
      </w:r>
      <w:r w:rsidR="00D7576D" w:rsidRPr="00F058A8">
        <w:rPr>
          <w:sz w:val="22"/>
          <w:szCs w:val="22"/>
        </w:rPr>
        <w:t xml:space="preserve"> described above</w:t>
      </w:r>
      <w:r w:rsidRPr="00F058A8">
        <w:rPr>
          <w:sz w:val="22"/>
          <w:szCs w:val="22"/>
        </w:rPr>
        <w:t xml:space="preserve">.  However, a student </w:t>
      </w:r>
      <w:r w:rsidR="00A13DC1">
        <w:rPr>
          <w:sz w:val="22"/>
          <w:szCs w:val="22"/>
        </w:rPr>
        <w:t>is not content with</w:t>
      </w:r>
      <w:r w:rsidRPr="00F058A8">
        <w:rPr>
          <w:sz w:val="22"/>
          <w:szCs w:val="22"/>
        </w:rPr>
        <w:t xml:space="preserve"> the final decision of the internal process may make a complaint to the Northern Ireland Public Services Ombudsman</w:t>
      </w:r>
      <w:r w:rsidR="00D7576D" w:rsidRPr="00F058A8">
        <w:rPr>
          <w:sz w:val="22"/>
          <w:szCs w:val="22"/>
        </w:rPr>
        <w:t>.  Information is available at</w:t>
      </w:r>
      <w:r w:rsidRPr="00F058A8">
        <w:rPr>
          <w:sz w:val="22"/>
          <w:szCs w:val="22"/>
        </w:rPr>
        <w:t xml:space="preserve"> </w:t>
      </w:r>
      <w:hyperlink r:id="rId30" w:history="1">
        <w:r w:rsidRPr="00F058A8">
          <w:rPr>
            <w:sz w:val="22"/>
            <w:szCs w:val="22"/>
            <w:u w:val="single"/>
          </w:rPr>
          <w:t>https://nipso.org.uk/nipso/about-us/who-we-are/</w:t>
        </w:r>
      </w:hyperlink>
      <w:r w:rsidRPr="00F058A8">
        <w:rPr>
          <w:sz w:val="22"/>
          <w:szCs w:val="22"/>
          <w:u w:val="single"/>
        </w:rPr>
        <w:t>.</w:t>
      </w:r>
    </w:p>
    <w:p w14:paraId="07D8BA2C" w14:textId="77777777" w:rsidR="001A5748" w:rsidRPr="00F058A8" w:rsidRDefault="001A5748" w:rsidP="00913F06">
      <w:pPr>
        <w:jc w:val="both"/>
        <w:rPr>
          <w:color w:val="0070C0"/>
          <w:sz w:val="22"/>
          <w:szCs w:val="22"/>
        </w:rPr>
      </w:pPr>
    </w:p>
    <w:p w14:paraId="47CD1796" w14:textId="77777777" w:rsidR="007C05D9" w:rsidRDefault="007C05D9" w:rsidP="006A179B">
      <w:pPr>
        <w:ind w:left="720"/>
        <w:jc w:val="both"/>
        <w:rPr>
          <w:sz w:val="22"/>
          <w:szCs w:val="22"/>
        </w:rPr>
      </w:pPr>
    </w:p>
    <w:p w14:paraId="2FD718C6" w14:textId="77777777" w:rsidR="00BA1439" w:rsidRDefault="00BA1439" w:rsidP="006A179B">
      <w:pPr>
        <w:ind w:left="720"/>
        <w:jc w:val="both"/>
        <w:rPr>
          <w:sz w:val="22"/>
          <w:szCs w:val="22"/>
        </w:rPr>
      </w:pPr>
    </w:p>
    <w:p w14:paraId="63E2FC7A" w14:textId="1CA79D4E" w:rsidR="4FE714B1" w:rsidRDefault="4FE714B1" w:rsidP="4FE714B1">
      <w:pPr>
        <w:ind w:left="720"/>
        <w:jc w:val="both"/>
        <w:rPr>
          <w:sz w:val="22"/>
          <w:szCs w:val="22"/>
        </w:rPr>
      </w:pPr>
    </w:p>
    <w:p w14:paraId="09FDCDE5" w14:textId="77777777" w:rsidR="00BA1439" w:rsidRDefault="00BA1439" w:rsidP="006A179B">
      <w:pPr>
        <w:ind w:left="720"/>
        <w:jc w:val="both"/>
        <w:rPr>
          <w:sz w:val="22"/>
          <w:szCs w:val="22"/>
        </w:rPr>
      </w:pPr>
    </w:p>
    <w:p w14:paraId="11F96E39" w14:textId="25F4BBBF" w:rsidR="00BA1439" w:rsidRDefault="00BA1439" w:rsidP="4FE714B1">
      <w:pPr>
        <w:pStyle w:val="NoSpacing"/>
        <w:shd w:val="clear" w:color="auto" w:fill="FFFFFF" w:themeFill="background1"/>
        <w:rPr>
          <w:rFonts w:ascii="Arial" w:eastAsia="Times New Roman" w:hAnsi="Arial" w:cs="Arial"/>
          <w:color w:val="434341"/>
          <w:lang w:eastAsia="en-GB"/>
        </w:rPr>
      </w:pPr>
    </w:p>
    <w:sectPr w:rsidR="00BA1439" w:rsidSect="00A5205A">
      <w:headerReference w:type="default" r:id="rId31"/>
      <w:footerReference w:type="default" r:id="rId32"/>
      <w:pgSz w:w="11906" w:h="16838"/>
      <w:pgMar w:top="720"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E8CEB" w14:textId="77777777" w:rsidR="00D87AA4" w:rsidRDefault="00D87AA4">
      <w:r>
        <w:separator/>
      </w:r>
    </w:p>
  </w:endnote>
  <w:endnote w:type="continuationSeparator" w:id="0">
    <w:p w14:paraId="68113C3A" w14:textId="77777777" w:rsidR="00D87AA4" w:rsidRDefault="00D87AA4">
      <w:r>
        <w:continuationSeparator/>
      </w:r>
    </w:p>
  </w:endnote>
  <w:endnote w:type="continuationNotice" w:id="1">
    <w:p w14:paraId="57F9BE47" w14:textId="77777777" w:rsidR="00D87AA4" w:rsidRDefault="00D87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279F" w14:textId="77777777" w:rsidR="00514636" w:rsidRDefault="00514636">
    <w:pPr>
      <w:pStyle w:val="Footer"/>
      <w:jc w:val="center"/>
    </w:pPr>
    <w:r>
      <w:fldChar w:fldCharType="begin"/>
    </w:r>
    <w:r>
      <w:instrText xml:space="preserve"> PAGE   \* MERGEFORMAT </w:instrText>
    </w:r>
    <w:r>
      <w:fldChar w:fldCharType="separate"/>
    </w:r>
    <w:r w:rsidR="00D101EE">
      <w:rPr>
        <w:noProof/>
      </w:rPr>
      <w:t>7</w:t>
    </w:r>
    <w:r>
      <w:fldChar w:fldCharType="end"/>
    </w:r>
  </w:p>
  <w:p w14:paraId="6EC60508" w14:textId="77777777" w:rsidR="00514636" w:rsidRDefault="0051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7D4C" w14:textId="77777777" w:rsidR="00D87AA4" w:rsidRDefault="00D87AA4">
      <w:r>
        <w:separator/>
      </w:r>
    </w:p>
  </w:footnote>
  <w:footnote w:type="continuationSeparator" w:id="0">
    <w:p w14:paraId="7887C737" w14:textId="77777777" w:rsidR="00D87AA4" w:rsidRDefault="00D87AA4">
      <w:r>
        <w:continuationSeparator/>
      </w:r>
    </w:p>
  </w:footnote>
  <w:footnote w:type="continuationNotice" w:id="1">
    <w:p w14:paraId="7129D18B" w14:textId="77777777" w:rsidR="00D87AA4" w:rsidRDefault="00D87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8DC0" w14:textId="77777777" w:rsidR="00514636" w:rsidRDefault="00514636" w:rsidP="00500A0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D5E0"/>
    <w:multiLevelType w:val="hybridMultilevel"/>
    <w:tmpl w:val="FFFFFFFF"/>
    <w:lvl w:ilvl="0" w:tplc="B380CD8E">
      <w:start w:val="1"/>
      <w:numFmt w:val="bullet"/>
      <w:lvlText w:val=""/>
      <w:lvlJc w:val="left"/>
      <w:pPr>
        <w:ind w:left="720" w:hanging="360"/>
      </w:pPr>
      <w:rPr>
        <w:rFonts w:ascii="Symbol" w:hAnsi="Symbol" w:hint="default"/>
      </w:rPr>
    </w:lvl>
    <w:lvl w:ilvl="1" w:tplc="7428B95E">
      <w:start w:val="1"/>
      <w:numFmt w:val="bullet"/>
      <w:lvlText w:val="o"/>
      <w:lvlJc w:val="left"/>
      <w:pPr>
        <w:ind w:left="1440" w:hanging="360"/>
      </w:pPr>
      <w:rPr>
        <w:rFonts w:ascii="Courier New" w:hAnsi="Courier New" w:hint="default"/>
      </w:rPr>
    </w:lvl>
    <w:lvl w:ilvl="2" w:tplc="FA38D55A">
      <w:start w:val="1"/>
      <w:numFmt w:val="bullet"/>
      <w:lvlText w:val=""/>
      <w:lvlJc w:val="left"/>
      <w:pPr>
        <w:ind w:left="2160" w:hanging="360"/>
      </w:pPr>
      <w:rPr>
        <w:rFonts w:ascii="Wingdings" w:hAnsi="Wingdings" w:hint="default"/>
      </w:rPr>
    </w:lvl>
    <w:lvl w:ilvl="3" w:tplc="78C82100">
      <w:start w:val="1"/>
      <w:numFmt w:val="bullet"/>
      <w:lvlText w:val=""/>
      <w:lvlJc w:val="left"/>
      <w:pPr>
        <w:ind w:left="2880" w:hanging="360"/>
      </w:pPr>
      <w:rPr>
        <w:rFonts w:ascii="Symbol" w:hAnsi="Symbol" w:hint="default"/>
      </w:rPr>
    </w:lvl>
    <w:lvl w:ilvl="4" w:tplc="4F48E3BC">
      <w:start w:val="1"/>
      <w:numFmt w:val="bullet"/>
      <w:lvlText w:val="o"/>
      <w:lvlJc w:val="left"/>
      <w:pPr>
        <w:ind w:left="3600" w:hanging="360"/>
      </w:pPr>
      <w:rPr>
        <w:rFonts w:ascii="Courier New" w:hAnsi="Courier New" w:hint="default"/>
      </w:rPr>
    </w:lvl>
    <w:lvl w:ilvl="5" w:tplc="54B28678">
      <w:start w:val="1"/>
      <w:numFmt w:val="bullet"/>
      <w:lvlText w:val=""/>
      <w:lvlJc w:val="left"/>
      <w:pPr>
        <w:ind w:left="4320" w:hanging="360"/>
      </w:pPr>
      <w:rPr>
        <w:rFonts w:ascii="Wingdings" w:hAnsi="Wingdings" w:hint="default"/>
      </w:rPr>
    </w:lvl>
    <w:lvl w:ilvl="6" w:tplc="189C6174">
      <w:start w:val="1"/>
      <w:numFmt w:val="bullet"/>
      <w:lvlText w:val=""/>
      <w:lvlJc w:val="left"/>
      <w:pPr>
        <w:ind w:left="5040" w:hanging="360"/>
      </w:pPr>
      <w:rPr>
        <w:rFonts w:ascii="Symbol" w:hAnsi="Symbol" w:hint="default"/>
      </w:rPr>
    </w:lvl>
    <w:lvl w:ilvl="7" w:tplc="1D7C97E0">
      <w:start w:val="1"/>
      <w:numFmt w:val="bullet"/>
      <w:lvlText w:val="o"/>
      <w:lvlJc w:val="left"/>
      <w:pPr>
        <w:ind w:left="5760" w:hanging="360"/>
      </w:pPr>
      <w:rPr>
        <w:rFonts w:ascii="Courier New" w:hAnsi="Courier New" w:hint="default"/>
      </w:rPr>
    </w:lvl>
    <w:lvl w:ilvl="8" w:tplc="FD6CBAC6">
      <w:start w:val="1"/>
      <w:numFmt w:val="bullet"/>
      <w:lvlText w:val=""/>
      <w:lvlJc w:val="left"/>
      <w:pPr>
        <w:ind w:left="6480" w:hanging="360"/>
      </w:pPr>
      <w:rPr>
        <w:rFonts w:ascii="Wingdings" w:hAnsi="Wingdings" w:hint="default"/>
      </w:rPr>
    </w:lvl>
  </w:abstractNum>
  <w:abstractNum w:abstractNumId="1" w15:restartNumberingAfterBreak="0">
    <w:nsid w:val="04636B7D"/>
    <w:multiLevelType w:val="hybridMultilevel"/>
    <w:tmpl w:val="ED6E2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1062"/>
    <w:multiLevelType w:val="multilevel"/>
    <w:tmpl w:val="7D3A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C0A07"/>
    <w:multiLevelType w:val="hybridMultilevel"/>
    <w:tmpl w:val="A22E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819F7"/>
    <w:multiLevelType w:val="hybridMultilevel"/>
    <w:tmpl w:val="63FA032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71009"/>
    <w:multiLevelType w:val="hybridMultilevel"/>
    <w:tmpl w:val="B952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6DB3"/>
    <w:multiLevelType w:val="hybridMultilevel"/>
    <w:tmpl w:val="4F084192"/>
    <w:lvl w:ilvl="0" w:tplc="B178E7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04D7D69"/>
    <w:multiLevelType w:val="hybridMultilevel"/>
    <w:tmpl w:val="FFFFFFFF"/>
    <w:lvl w:ilvl="0" w:tplc="8C040EB4">
      <w:start w:val="1"/>
      <w:numFmt w:val="decimal"/>
      <w:lvlText w:val="%1."/>
      <w:lvlJc w:val="left"/>
      <w:pPr>
        <w:ind w:left="1080" w:hanging="360"/>
      </w:pPr>
    </w:lvl>
    <w:lvl w:ilvl="1" w:tplc="4F968C30">
      <w:start w:val="1"/>
      <w:numFmt w:val="lowerLetter"/>
      <w:lvlText w:val="%2."/>
      <w:lvlJc w:val="left"/>
      <w:pPr>
        <w:ind w:left="1800" w:hanging="360"/>
      </w:pPr>
    </w:lvl>
    <w:lvl w:ilvl="2" w:tplc="970E7404">
      <w:start w:val="1"/>
      <w:numFmt w:val="lowerRoman"/>
      <w:lvlText w:val="%3."/>
      <w:lvlJc w:val="right"/>
      <w:pPr>
        <w:ind w:left="2520" w:hanging="180"/>
      </w:pPr>
    </w:lvl>
    <w:lvl w:ilvl="3" w:tplc="4E9E9260">
      <w:start w:val="1"/>
      <w:numFmt w:val="decimal"/>
      <w:lvlText w:val="%4."/>
      <w:lvlJc w:val="left"/>
      <w:pPr>
        <w:ind w:left="3240" w:hanging="360"/>
      </w:pPr>
    </w:lvl>
    <w:lvl w:ilvl="4" w:tplc="05B8BDE8">
      <w:start w:val="1"/>
      <w:numFmt w:val="lowerLetter"/>
      <w:lvlText w:val="%5."/>
      <w:lvlJc w:val="left"/>
      <w:pPr>
        <w:ind w:left="3960" w:hanging="360"/>
      </w:pPr>
    </w:lvl>
    <w:lvl w:ilvl="5" w:tplc="1C22BEBA">
      <w:start w:val="1"/>
      <w:numFmt w:val="lowerRoman"/>
      <w:lvlText w:val="%6."/>
      <w:lvlJc w:val="right"/>
      <w:pPr>
        <w:ind w:left="4680" w:hanging="180"/>
      </w:pPr>
    </w:lvl>
    <w:lvl w:ilvl="6" w:tplc="9336E0E0">
      <w:start w:val="1"/>
      <w:numFmt w:val="decimal"/>
      <w:lvlText w:val="%7."/>
      <w:lvlJc w:val="left"/>
      <w:pPr>
        <w:ind w:left="5400" w:hanging="360"/>
      </w:pPr>
    </w:lvl>
    <w:lvl w:ilvl="7" w:tplc="940AB0FA">
      <w:start w:val="1"/>
      <w:numFmt w:val="lowerLetter"/>
      <w:lvlText w:val="%8."/>
      <w:lvlJc w:val="left"/>
      <w:pPr>
        <w:ind w:left="6120" w:hanging="360"/>
      </w:pPr>
    </w:lvl>
    <w:lvl w:ilvl="8" w:tplc="E4FE6574">
      <w:start w:val="1"/>
      <w:numFmt w:val="lowerRoman"/>
      <w:lvlText w:val="%9."/>
      <w:lvlJc w:val="right"/>
      <w:pPr>
        <w:ind w:left="6840" w:hanging="180"/>
      </w:pPr>
    </w:lvl>
  </w:abstractNum>
  <w:abstractNum w:abstractNumId="8" w15:restartNumberingAfterBreak="0">
    <w:nsid w:val="19BB5ADA"/>
    <w:multiLevelType w:val="multilevel"/>
    <w:tmpl w:val="73783022"/>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9A28CB"/>
    <w:multiLevelType w:val="hybridMultilevel"/>
    <w:tmpl w:val="388834E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29862397"/>
    <w:multiLevelType w:val="multilevel"/>
    <w:tmpl w:val="DE56066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4123C3"/>
    <w:multiLevelType w:val="hybridMultilevel"/>
    <w:tmpl w:val="767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B39B8"/>
    <w:multiLevelType w:val="multilevel"/>
    <w:tmpl w:val="15D6277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921A13"/>
    <w:multiLevelType w:val="hybridMultilevel"/>
    <w:tmpl w:val="6C1CCCD6"/>
    <w:lvl w:ilvl="0" w:tplc="191A4A14">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932B94"/>
    <w:multiLevelType w:val="hybridMultilevel"/>
    <w:tmpl w:val="2CEA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93A19"/>
    <w:multiLevelType w:val="hybridMultilevel"/>
    <w:tmpl w:val="175687A6"/>
    <w:lvl w:ilvl="0" w:tplc="8048C3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DE54A7"/>
    <w:multiLevelType w:val="hybridMultilevel"/>
    <w:tmpl w:val="A740E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9444B"/>
    <w:multiLevelType w:val="hybridMultilevel"/>
    <w:tmpl w:val="43A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503D3"/>
    <w:multiLevelType w:val="hybridMultilevel"/>
    <w:tmpl w:val="455E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C08D5"/>
    <w:multiLevelType w:val="hybridMultilevel"/>
    <w:tmpl w:val="3086D948"/>
    <w:lvl w:ilvl="0" w:tplc="E5742EC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9F62B75"/>
    <w:multiLevelType w:val="hybridMultilevel"/>
    <w:tmpl w:val="6A468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D463D"/>
    <w:multiLevelType w:val="multilevel"/>
    <w:tmpl w:val="CFF8D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DE506C"/>
    <w:multiLevelType w:val="hybridMultilevel"/>
    <w:tmpl w:val="1F28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10276"/>
    <w:multiLevelType w:val="hybridMultilevel"/>
    <w:tmpl w:val="850208BC"/>
    <w:lvl w:ilvl="0" w:tplc="B322A1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A9C6140"/>
    <w:multiLevelType w:val="hybridMultilevel"/>
    <w:tmpl w:val="1C0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B674D"/>
    <w:multiLevelType w:val="hybridMultilevel"/>
    <w:tmpl w:val="94761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9554C7"/>
    <w:multiLevelType w:val="multilevel"/>
    <w:tmpl w:val="2C96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D3D65"/>
    <w:multiLevelType w:val="hybridMultilevel"/>
    <w:tmpl w:val="3F8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60A2D"/>
    <w:multiLevelType w:val="hybridMultilevel"/>
    <w:tmpl w:val="54D4A874"/>
    <w:lvl w:ilvl="0" w:tplc="3B5832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FC490D"/>
    <w:multiLevelType w:val="hybridMultilevel"/>
    <w:tmpl w:val="EC980D10"/>
    <w:lvl w:ilvl="0" w:tplc="9EE41EB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CE01D67"/>
    <w:multiLevelType w:val="hybridMultilevel"/>
    <w:tmpl w:val="9E1AE346"/>
    <w:lvl w:ilvl="0" w:tplc="A96286D4">
      <w:start w:val="1"/>
      <w:numFmt w:val="decimal"/>
      <w:lvlText w:val="%1."/>
      <w:lvlJc w:val="left"/>
      <w:pPr>
        <w:ind w:left="720" w:hanging="360"/>
      </w:pPr>
    </w:lvl>
    <w:lvl w:ilvl="1" w:tplc="14823D36">
      <w:start w:val="1"/>
      <w:numFmt w:val="lowerLetter"/>
      <w:lvlText w:val="%2."/>
      <w:lvlJc w:val="left"/>
      <w:pPr>
        <w:ind w:left="1440" w:hanging="360"/>
      </w:pPr>
    </w:lvl>
    <w:lvl w:ilvl="2" w:tplc="CA444396">
      <w:start w:val="1"/>
      <w:numFmt w:val="lowerRoman"/>
      <w:lvlText w:val="%3."/>
      <w:lvlJc w:val="right"/>
      <w:pPr>
        <w:ind w:left="2160" w:hanging="180"/>
      </w:pPr>
    </w:lvl>
    <w:lvl w:ilvl="3" w:tplc="28BACD9E">
      <w:start w:val="1"/>
      <w:numFmt w:val="decimal"/>
      <w:lvlText w:val="%4."/>
      <w:lvlJc w:val="left"/>
      <w:pPr>
        <w:ind w:left="2880" w:hanging="360"/>
      </w:pPr>
    </w:lvl>
    <w:lvl w:ilvl="4" w:tplc="DFEABB22">
      <w:start w:val="1"/>
      <w:numFmt w:val="lowerLetter"/>
      <w:lvlText w:val="%5."/>
      <w:lvlJc w:val="left"/>
      <w:pPr>
        <w:ind w:left="3600" w:hanging="360"/>
      </w:pPr>
    </w:lvl>
    <w:lvl w:ilvl="5" w:tplc="887C7C1A">
      <w:start w:val="1"/>
      <w:numFmt w:val="lowerRoman"/>
      <w:lvlText w:val="%6."/>
      <w:lvlJc w:val="right"/>
      <w:pPr>
        <w:ind w:left="4320" w:hanging="180"/>
      </w:pPr>
    </w:lvl>
    <w:lvl w:ilvl="6" w:tplc="753CE672">
      <w:start w:val="1"/>
      <w:numFmt w:val="decimal"/>
      <w:lvlText w:val="%7."/>
      <w:lvlJc w:val="left"/>
      <w:pPr>
        <w:ind w:left="5040" w:hanging="360"/>
      </w:pPr>
    </w:lvl>
    <w:lvl w:ilvl="7" w:tplc="48D0C10A">
      <w:start w:val="1"/>
      <w:numFmt w:val="lowerLetter"/>
      <w:lvlText w:val="%8."/>
      <w:lvlJc w:val="left"/>
      <w:pPr>
        <w:ind w:left="5760" w:hanging="360"/>
      </w:pPr>
    </w:lvl>
    <w:lvl w:ilvl="8" w:tplc="13088E44">
      <w:start w:val="1"/>
      <w:numFmt w:val="lowerRoman"/>
      <w:lvlText w:val="%9."/>
      <w:lvlJc w:val="right"/>
      <w:pPr>
        <w:ind w:left="6480" w:hanging="180"/>
      </w:pPr>
    </w:lvl>
  </w:abstractNum>
  <w:abstractNum w:abstractNumId="31" w15:restartNumberingAfterBreak="0">
    <w:nsid w:val="7D7075B0"/>
    <w:multiLevelType w:val="multilevel"/>
    <w:tmpl w:val="3FFAA3C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B60A29"/>
    <w:multiLevelType w:val="hybridMultilevel"/>
    <w:tmpl w:val="E38A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01888">
    <w:abstractNumId w:val="0"/>
  </w:num>
  <w:num w:numId="2" w16cid:durableId="405305047">
    <w:abstractNumId w:val="16"/>
  </w:num>
  <w:num w:numId="3" w16cid:durableId="1507281229">
    <w:abstractNumId w:val="25"/>
  </w:num>
  <w:num w:numId="4" w16cid:durableId="1110928906">
    <w:abstractNumId w:val="20"/>
  </w:num>
  <w:num w:numId="5" w16cid:durableId="1041634529">
    <w:abstractNumId w:val="6"/>
  </w:num>
  <w:num w:numId="6" w16cid:durableId="512694214">
    <w:abstractNumId w:val="23"/>
  </w:num>
  <w:num w:numId="7" w16cid:durableId="1148403581">
    <w:abstractNumId w:val="19"/>
  </w:num>
  <w:num w:numId="8" w16cid:durableId="1566330435">
    <w:abstractNumId w:val="5"/>
  </w:num>
  <w:num w:numId="9" w16cid:durableId="479735660">
    <w:abstractNumId w:val="9"/>
  </w:num>
  <w:num w:numId="10" w16cid:durableId="1909999208">
    <w:abstractNumId w:val="31"/>
  </w:num>
  <w:num w:numId="11" w16cid:durableId="1128737717">
    <w:abstractNumId w:val="15"/>
  </w:num>
  <w:num w:numId="12" w16cid:durableId="2049061129">
    <w:abstractNumId w:val="11"/>
  </w:num>
  <w:num w:numId="13" w16cid:durableId="1618752832">
    <w:abstractNumId w:val="8"/>
  </w:num>
  <w:num w:numId="14" w16cid:durableId="398749288">
    <w:abstractNumId w:val="32"/>
  </w:num>
  <w:num w:numId="15" w16cid:durableId="1336767268">
    <w:abstractNumId w:val="10"/>
  </w:num>
  <w:num w:numId="16" w16cid:durableId="59839382">
    <w:abstractNumId w:val="12"/>
  </w:num>
  <w:num w:numId="17" w16cid:durableId="515115215">
    <w:abstractNumId w:val="29"/>
  </w:num>
  <w:num w:numId="18" w16cid:durableId="307318813">
    <w:abstractNumId w:val="28"/>
  </w:num>
  <w:num w:numId="19" w16cid:durableId="867334645">
    <w:abstractNumId w:val="2"/>
  </w:num>
  <w:num w:numId="20" w16cid:durableId="289240594">
    <w:abstractNumId w:val="27"/>
  </w:num>
  <w:num w:numId="21" w16cid:durableId="1482389196">
    <w:abstractNumId w:val="24"/>
  </w:num>
  <w:num w:numId="22" w16cid:durableId="1423911241">
    <w:abstractNumId w:val="26"/>
  </w:num>
  <w:num w:numId="23" w16cid:durableId="2114282332">
    <w:abstractNumId w:val="21"/>
  </w:num>
  <w:num w:numId="24" w16cid:durableId="2092503424">
    <w:abstractNumId w:val="3"/>
  </w:num>
  <w:num w:numId="25" w16cid:durableId="474762218">
    <w:abstractNumId w:val="13"/>
  </w:num>
  <w:num w:numId="26" w16cid:durableId="998311434">
    <w:abstractNumId w:val="30"/>
  </w:num>
  <w:num w:numId="27" w16cid:durableId="780539467">
    <w:abstractNumId w:val="7"/>
  </w:num>
  <w:num w:numId="28" w16cid:durableId="1218542301">
    <w:abstractNumId w:val="17"/>
  </w:num>
  <w:num w:numId="29" w16cid:durableId="720056781">
    <w:abstractNumId w:val="18"/>
  </w:num>
  <w:num w:numId="30" w16cid:durableId="1881745425">
    <w:abstractNumId w:val="22"/>
  </w:num>
  <w:num w:numId="31" w16cid:durableId="2033875805">
    <w:abstractNumId w:val="1"/>
  </w:num>
  <w:num w:numId="32" w16cid:durableId="1813669442">
    <w:abstractNumId w:val="14"/>
  </w:num>
  <w:num w:numId="33" w16cid:durableId="128530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9B"/>
    <w:rsid w:val="00000B1E"/>
    <w:rsid w:val="00001A17"/>
    <w:rsid w:val="00001A24"/>
    <w:rsid w:val="00001FE7"/>
    <w:rsid w:val="00002BC1"/>
    <w:rsid w:val="0000312C"/>
    <w:rsid w:val="000043F2"/>
    <w:rsid w:val="00005D2B"/>
    <w:rsid w:val="00010E09"/>
    <w:rsid w:val="0001377A"/>
    <w:rsid w:val="000144CE"/>
    <w:rsid w:val="0001654D"/>
    <w:rsid w:val="000205AB"/>
    <w:rsid w:val="0002061C"/>
    <w:rsid w:val="00022D7F"/>
    <w:rsid w:val="00031D23"/>
    <w:rsid w:val="00040D91"/>
    <w:rsid w:val="0005263A"/>
    <w:rsid w:val="00054AB5"/>
    <w:rsid w:val="00054C8A"/>
    <w:rsid w:val="00060AB9"/>
    <w:rsid w:val="00065A15"/>
    <w:rsid w:val="00066B34"/>
    <w:rsid w:val="00067F10"/>
    <w:rsid w:val="00083BD5"/>
    <w:rsid w:val="00084BF2"/>
    <w:rsid w:val="000917E8"/>
    <w:rsid w:val="00092A32"/>
    <w:rsid w:val="00097D28"/>
    <w:rsid w:val="000A0241"/>
    <w:rsid w:val="000A1186"/>
    <w:rsid w:val="000A143A"/>
    <w:rsid w:val="000A3BDB"/>
    <w:rsid w:val="000A53DE"/>
    <w:rsid w:val="000A6D6A"/>
    <w:rsid w:val="000B1397"/>
    <w:rsid w:val="000B316B"/>
    <w:rsid w:val="000B46AF"/>
    <w:rsid w:val="000B488C"/>
    <w:rsid w:val="000B7DF4"/>
    <w:rsid w:val="000C6947"/>
    <w:rsid w:val="000D285C"/>
    <w:rsid w:val="000D3AC8"/>
    <w:rsid w:val="000D6384"/>
    <w:rsid w:val="000E7050"/>
    <w:rsid w:val="000F5664"/>
    <w:rsid w:val="00100B9B"/>
    <w:rsid w:val="00101091"/>
    <w:rsid w:val="00101C46"/>
    <w:rsid w:val="00102C0F"/>
    <w:rsid w:val="00124767"/>
    <w:rsid w:val="00124854"/>
    <w:rsid w:val="00126B2B"/>
    <w:rsid w:val="00131650"/>
    <w:rsid w:val="00136796"/>
    <w:rsid w:val="00136B4C"/>
    <w:rsid w:val="0014265A"/>
    <w:rsid w:val="00143DE7"/>
    <w:rsid w:val="00154EC3"/>
    <w:rsid w:val="001558AE"/>
    <w:rsid w:val="001631B2"/>
    <w:rsid w:val="00166802"/>
    <w:rsid w:val="00167A53"/>
    <w:rsid w:val="00170781"/>
    <w:rsid w:val="00171BEC"/>
    <w:rsid w:val="0017418B"/>
    <w:rsid w:val="00174B68"/>
    <w:rsid w:val="00175394"/>
    <w:rsid w:val="001760CB"/>
    <w:rsid w:val="00180331"/>
    <w:rsid w:val="00180B8A"/>
    <w:rsid w:val="00181A05"/>
    <w:rsid w:val="00182957"/>
    <w:rsid w:val="00182DE1"/>
    <w:rsid w:val="00183064"/>
    <w:rsid w:val="00187263"/>
    <w:rsid w:val="0019581D"/>
    <w:rsid w:val="00196420"/>
    <w:rsid w:val="001A0F69"/>
    <w:rsid w:val="001A12E5"/>
    <w:rsid w:val="001A567E"/>
    <w:rsid w:val="001A5748"/>
    <w:rsid w:val="001B0597"/>
    <w:rsid w:val="001B4F1E"/>
    <w:rsid w:val="001C5A92"/>
    <w:rsid w:val="001C617B"/>
    <w:rsid w:val="001C6CDD"/>
    <w:rsid w:val="001D3157"/>
    <w:rsid w:val="001D566F"/>
    <w:rsid w:val="001F1611"/>
    <w:rsid w:val="001F3479"/>
    <w:rsid w:val="001F7880"/>
    <w:rsid w:val="001F7ABA"/>
    <w:rsid w:val="0020061A"/>
    <w:rsid w:val="00204C44"/>
    <w:rsid w:val="002067BE"/>
    <w:rsid w:val="00222EED"/>
    <w:rsid w:val="002306F1"/>
    <w:rsid w:val="00231F49"/>
    <w:rsid w:val="002327B0"/>
    <w:rsid w:val="00232FCA"/>
    <w:rsid w:val="00233866"/>
    <w:rsid w:val="00235475"/>
    <w:rsid w:val="00237DEF"/>
    <w:rsid w:val="002421A8"/>
    <w:rsid w:val="00242F5E"/>
    <w:rsid w:val="00246A42"/>
    <w:rsid w:val="00246E22"/>
    <w:rsid w:val="002470DA"/>
    <w:rsid w:val="00260FE0"/>
    <w:rsid w:val="00261F6B"/>
    <w:rsid w:val="00265BC0"/>
    <w:rsid w:val="002726A8"/>
    <w:rsid w:val="002767EA"/>
    <w:rsid w:val="002826BC"/>
    <w:rsid w:val="00283B1F"/>
    <w:rsid w:val="0028499E"/>
    <w:rsid w:val="00287165"/>
    <w:rsid w:val="0028762F"/>
    <w:rsid w:val="00291108"/>
    <w:rsid w:val="002959F2"/>
    <w:rsid w:val="00296726"/>
    <w:rsid w:val="002A322C"/>
    <w:rsid w:val="002A521B"/>
    <w:rsid w:val="002A77EC"/>
    <w:rsid w:val="002B11DE"/>
    <w:rsid w:val="002B6A03"/>
    <w:rsid w:val="002C150D"/>
    <w:rsid w:val="002C35FC"/>
    <w:rsid w:val="002E0C2F"/>
    <w:rsid w:val="002E1A7B"/>
    <w:rsid w:val="002E2B9A"/>
    <w:rsid w:val="002E4EA5"/>
    <w:rsid w:val="002E6CBD"/>
    <w:rsid w:val="002F53F7"/>
    <w:rsid w:val="002F5C4C"/>
    <w:rsid w:val="00303214"/>
    <w:rsid w:val="00303DB5"/>
    <w:rsid w:val="00306B35"/>
    <w:rsid w:val="00311F45"/>
    <w:rsid w:val="003122FF"/>
    <w:rsid w:val="00315005"/>
    <w:rsid w:val="00315603"/>
    <w:rsid w:val="00315EEB"/>
    <w:rsid w:val="00316D95"/>
    <w:rsid w:val="003247F7"/>
    <w:rsid w:val="00324F07"/>
    <w:rsid w:val="00326DE8"/>
    <w:rsid w:val="00332D22"/>
    <w:rsid w:val="00333C5D"/>
    <w:rsid w:val="0034354C"/>
    <w:rsid w:val="0034783A"/>
    <w:rsid w:val="003505AC"/>
    <w:rsid w:val="003560EF"/>
    <w:rsid w:val="003612BE"/>
    <w:rsid w:val="00364849"/>
    <w:rsid w:val="00367392"/>
    <w:rsid w:val="00367AC3"/>
    <w:rsid w:val="003701F5"/>
    <w:rsid w:val="0037052C"/>
    <w:rsid w:val="003709A9"/>
    <w:rsid w:val="00371D19"/>
    <w:rsid w:val="00374C22"/>
    <w:rsid w:val="003752A4"/>
    <w:rsid w:val="00375B4B"/>
    <w:rsid w:val="00376A04"/>
    <w:rsid w:val="003860C8"/>
    <w:rsid w:val="003874FB"/>
    <w:rsid w:val="00390E7A"/>
    <w:rsid w:val="003912E0"/>
    <w:rsid w:val="00395D58"/>
    <w:rsid w:val="00397646"/>
    <w:rsid w:val="003A0AA4"/>
    <w:rsid w:val="003A412F"/>
    <w:rsid w:val="003A45E4"/>
    <w:rsid w:val="003B06BC"/>
    <w:rsid w:val="003B18F5"/>
    <w:rsid w:val="003B38D3"/>
    <w:rsid w:val="003B460D"/>
    <w:rsid w:val="003B50C2"/>
    <w:rsid w:val="003B5C44"/>
    <w:rsid w:val="003B782B"/>
    <w:rsid w:val="003C1B59"/>
    <w:rsid w:val="003D038B"/>
    <w:rsid w:val="003D083C"/>
    <w:rsid w:val="003D1D05"/>
    <w:rsid w:val="003D419D"/>
    <w:rsid w:val="003E2E0A"/>
    <w:rsid w:val="003E4329"/>
    <w:rsid w:val="003E5000"/>
    <w:rsid w:val="003F2AA1"/>
    <w:rsid w:val="003F38F9"/>
    <w:rsid w:val="003F4FCA"/>
    <w:rsid w:val="003F79A4"/>
    <w:rsid w:val="00402A94"/>
    <w:rsid w:val="004115D9"/>
    <w:rsid w:val="00420439"/>
    <w:rsid w:val="00421A85"/>
    <w:rsid w:val="0042224B"/>
    <w:rsid w:val="004309D0"/>
    <w:rsid w:val="00434A56"/>
    <w:rsid w:val="00436931"/>
    <w:rsid w:val="00437E89"/>
    <w:rsid w:val="00437FDC"/>
    <w:rsid w:val="00440059"/>
    <w:rsid w:val="00441260"/>
    <w:rsid w:val="00441F14"/>
    <w:rsid w:val="0045672B"/>
    <w:rsid w:val="004720E3"/>
    <w:rsid w:val="00480B1B"/>
    <w:rsid w:val="00484BA5"/>
    <w:rsid w:val="004864C6"/>
    <w:rsid w:val="004865B6"/>
    <w:rsid w:val="00487CB8"/>
    <w:rsid w:val="004906CC"/>
    <w:rsid w:val="0049476B"/>
    <w:rsid w:val="0049708E"/>
    <w:rsid w:val="00497295"/>
    <w:rsid w:val="004A20DE"/>
    <w:rsid w:val="004B2242"/>
    <w:rsid w:val="004B4134"/>
    <w:rsid w:val="004C2798"/>
    <w:rsid w:val="004C39F0"/>
    <w:rsid w:val="004D0EE7"/>
    <w:rsid w:val="004D21A5"/>
    <w:rsid w:val="004D2744"/>
    <w:rsid w:val="004D29BF"/>
    <w:rsid w:val="004D2B43"/>
    <w:rsid w:val="004E0591"/>
    <w:rsid w:val="004E589E"/>
    <w:rsid w:val="004E5AEE"/>
    <w:rsid w:val="004F0527"/>
    <w:rsid w:val="004F0710"/>
    <w:rsid w:val="004F1D05"/>
    <w:rsid w:val="004F2D12"/>
    <w:rsid w:val="004F3B20"/>
    <w:rsid w:val="004F6A6E"/>
    <w:rsid w:val="00500A02"/>
    <w:rsid w:val="00501011"/>
    <w:rsid w:val="00512E31"/>
    <w:rsid w:val="00514636"/>
    <w:rsid w:val="005177FB"/>
    <w:rsid w:val="0051795F"/>
    <w:rsid w:val="0052157D"/>
    <w:rsid w:val="00522424"/>
    <w:rsid w:val="00522A1D"/>
    <w:rsid w:val="00524362"/>
    <w:rsid w:val="0053636C"/>
    <w:rsid w:val="00540817"/>
    <w:rsid w:val="0055391A"/>
    <w:rsid w:val="00557593"/>
    <w:rsid w:val="00560223"/>
    <w:rsid w:val="0056178F"/>
    <w:rsid w:val="00561D0F"/>
    <w:rsid w:val="00561D6F"/>
    <w:rsid w:val="00562EF2"/>
    <w:rsid w:val="005669C3"/>
    <w:rsid w:val="00567BCF"/>
    <w:rsid w:val="005762A8"/>
    <w:rsid w:val="00577FDE"/>
    <w:rsid w:val="00580FCD"/>
    <w:rsid w:val="00581DE8"/>
    <w:rsid w:val="0058783B"/>
    <w:rsid w:val="00587F97"/>
    <w:rsid w:val="0059105C"/>
    <w:rsid w:val="00594C99"/>
    <w:rsid w:val="005A217A"/>
    <w:rsid w:val="005A3DE3"/>
    <w:rsid w:val="005A4308"/>
    <w:rsid w:val="005A5D9E"/>
    <w:rsid w:val="005A77A8"/>
    <w:rsid w:val="005B21C6"/>
    <w:rsid w:val="005B24D6"/>
    <w:rsid w:val="005B2806"/>
    <w:rsid w:val="005B58F5"/>
    <w:rsid w:val="005B69CB"/>
    <w:rsid w:val="005B7E08"/>
    <w:rsid w:val="005C1DC9"/>
    <w:rsid w:val="005C2281"/>
    <w:rsid w:val="005C699E"/>
    <w:rsid w:val="005C7665"/>
    <w:rsid w:val="005D617D"/>
    <w:rsid w:val="005D6EF5"/>
    <w:rsid w:val="005D70A8"/>
    <w:rsid w:val="005D7984"/>
    <w:rsid w:val="005E34FE"/>
    <w:rsid w:val="005E6223"/>
    <w:rsid w:val="005F00E4"/>
    <w:rsid w:val="005F3EE2"/>
    <w:rsid w:val="005F51D5"/>
    <w:rsid w:val="005F5513"/>
    <w:rsid w:val="005F70C4"/>
    <w:rsid w:val="005F7257"/>
    <w:rsid w:val="0060078D"/>
    <w:rsid w:val="00614CB8"/>
    <w:rsid w:val="006151A9"/>
    <w:rsid w:val="006223C9"/>
    <w:rsid w:val="00624C7B"/>
    <w:rsid w:val="00634160"/>
    <w:rsid w:val="0063778C"/>
    <w:rsid w:val="006407B8"/>
    <w:rsid w:val="00640C1B"/>
    <w:rsid w:val="00645C34"/>
    <w:rsid w:val="0064629B"/>
    <w:rsid w:val="00646502"/>
    <w:rsid w:val="006503B2"/>
    <w:rsid w:val="00653959"/>
    <w:rsid w:val="00654266"/>
    <w:rsid w:val="00656D92"/>
    <w:rsid w:val="00657C5C"/>
    <w:rsid w:val="006614B4"/>
    <w:rsid w:val="0066397C"/>
    <w:rsid w:val="0066419D"/>
    <w:rsid w:val="006715D9"/>
    <w:rsid w:val="00671C5A"/>
    <w:rsid w:val="00672811"/>
    <w:rsid w:val="0067580F"/>
    <w:rsid w:val="00677624"/>
    <w:rsid w:val="0068685D"/>
    <w:rsid w:val="00690560"/>
    <w:rsid w:val="00691353"/>
    <w:rsid w:val="00691903"/>
    <w:rsid w:val="00695CDE"/>
    <w:rsid w:val="006971CC"/>
    <w:rsid w:val="006A179B"/>
    <w:rsid w:val="006A6009"/>
    <w:rsid w:val="006A65F4"/>
    <w:rsid w:val="006B0C7F"/>
    <w:rsid w:val="006B460A"/>
    <w:rsid w:val="006B4692"/>
    <w:rsid w:val="006B6DD2"/>
    <w:rsid w:val="006C5E8A"/>
    <w:rsid w:val="006CD5E3"/>
    <w:rsid w:val="006D6F16"/>
    <w:rsid w:val="006E304F"/>
    <w:rsid w:val="006E3B21"/>
    <w:rsid w:val="006E669A"/>
    <w:rsid w:val="006F550A"/>
    <w:rsid w:val="006F5745"/>
    <w:rsid w:val="006F5E96"/>
    <w:rsid w:val="007045DE"/>
    <w:rsid w:val="00710E52"/>
    <w:rsid w:val="00712C7C"/>
    <w:rsid w:val="00713087"/>
    <w:rsid w:val="00713330"/>
    <w:rsid w:val="00715AEF"/>
    <w:rsid w:val="00717EDA"/>
    <w:rsid w:val="00721965"/>
    <w:rsid w:val="0073174C"/>
    <w:rsid w:val="007317E6"/>
    <w:rsid w:val="00737181"/>
    <w:rsid w:val="00737B53"/>
    <w:rsid w:val="00742A5F"/>
    <w:rsid w:val="00743949"/>
    <w:rsid w:val="00743BC5"/>
    <w:rsid w:val="00744F0E"/>
    <w:rsid w:val="0074751E"/>
    <w:rsid w:val="00751EBD"/>
    <w:rsid w:val="00751ED2"/>
    <w:rsid w:val="00752488"/>
    <w:rsid w:val="0075384F"/>
    <w:rsid w:val="00757FD9"/>
    <w:rsid w:val="00772028"/>
    <w:rsid w:val="007751BD"/>
    <w:rsid w:val="00776226"/>
    <w:rsid w:val="00777866"/>
    <w:rsid w:val="00780029"/>
    <w:rsid w:val="00780DD7"/>
    <w:rsid w:val="00781C37"/>
    <w:rsid w:val="00783E24"/>
    <w:rsid w:val="0079031B"/>
    <w:rsid w:val="0079287F"/>
    <w:rsid w:val="007B2DD5"/>
    <w:rsid w:val="007B5019"/>
    <w:rsid w:val="007C05D9"/>
    <w:rsid w:val="007C36D9"/>
    <w:rsid w:val="007C6DC8"/>
    <w:rsid w:val="007D4AE8"/>
    <w:rsid w:val="007E11E4"/>
    <w:rsid w:val="007E6986"/>
    <w:rsid w:val="007E789C"/>
    <w:rsid w:val="007F5ACE"/>
    <w:rsid w:val="007F5B43"/>
    <w:rsid w:val="007F6451"/>
    <w:rsid w:val="00805190"/>
    <w:rsid w:val="008070E7"/>
    <w:rsid w:val="00810AA7"/>
    <w:rsid w:val="00811B5E"/>
    <w:rsid w:val="00813A1C"/>
    <w:rsid w:val="00816C2A"/>
    <w:rsid w:val="00817760"/>
    <w:rsid w:val="00825EC4"/>
    <w:rsid w:val="00827958"/>
    <w:rsid w:val="00833C57"/>
    <w:rsid w:val="00833C6F"/>
    <w:rsid w:val="00842A3C"/>
    <w:rsid w:val="00843805"/>
    <w:rsid w:val="008439FA"/>
    <w:rsid w:val="0084567A"/>
    <w:rsid w:val="00847DA4"/>
    <w:rsid w:val="00855536"/>
    <w:rsid w:val="008558FB"/>
    <w:rsid w:val="00855BEF"/>
    <w:rsid w:val="00855FF9"/>
    <w:rsid w:val="0086184E"/>
    <w:rsid w:val="00865643"/>
    <w:rsid w:val="008665F6"/>
    <w:rsid w:val="00866C4A"/>
    <w:rsid w:val="00874F55"/>
    <w:rsid w:val="00875CAB"/>
    <w:rsid w:val="00891C30"/>
    <w:rsid w:val="00892118"/>
    <w:rsid w:val="00893078"/>
    <w:rsid w:val="00893C42"/>
    <w:rsid w:val="00894046"/>
    <w:rsid w:val="00894940"/>
    <w:rsid w:val="008A3531"/>
    <w:rsid w:val="008A3FD4"/>
    <w:rsid w:val="008A4FE7"/>
    <w:rsid w:val="008B13E0"/>
    <w:rsid w:val="008B3DA7"/>
    <w:rsid w:val="008B535F"/>
    <w:rsid w:val="008B755B"/>
    <w:rsid w:val="008C53DD"/>
    <w:rsid w:val="008C7569"/>
    <w:rsid w:val="008D3674"/>
    <w:rsid w:val="008D5D6A"/>
    <w:rsid w:val="008E521E"/>
    <w:rsid w:val="008F3E6B"/>
    <w:rsid w:val="008F5750"/>
    <w:rsid w:val="008F73E3"/>
    <w:rsid w:val="008F7676"/>
    <w:rsid w:val="00901554"/>
    <w:rsid w:val="00901AC8"/>
    <w:rsid w:val="00901F6F"/>
    <w:rsid w:val="009077E4"/>
    <w:rsid w:val="00913F06"/>
    <w:rsid w:val="00921173"/>
    <w:rsid w:val="009215E0"/>
    <w:rsid w:val="009218ED"/>
    <w:rsid w:val="00923148"/>
    <w:rsid w:val="00927E36"/>
    <w:rsid w:val="00931001"/>
    <w:rsid w:val="00931199"/>
    <w:rsid w:val="0093156D"/>
    <w:rsid w:val="00932CAD"/>
    <w:rsid w:val="00933EEE"/>
    <w:rsid w:val="009364DB"/>
    <w:rsid w:val="0093654C"/>
    <w:rsid w:val="00946D8D"/>
    <w:rsid w:val="0095533C"/>
    <w:rsid w:val="009570A6"/>
    <w:rsid w:val="00957E02"/>
    <w:rsid w:val="009722D1"/>
    <w:rsid w:val="009856BA"/>
    <w:rsid w:val="009908BD"/>
    <w:rsid w:val="009911BF"/>
    <w:rsid w:val="0099155D"/>
    <w:rsid w:val="00992431"/>
    <w:rsid w:val="00994362"/>
    <w:rsid w:val="0099706C"/>
    <w:rsid w:val="00997D8F"/>
    <w:rsid w:val="009A6494"/>
    <w:rsid w:val="009B290C"/>
    <w:rsid w:val="009B537E"/>
    <w:rsid w:val="009C2C64"/>
    <w:rsid w:val="009C3C01"/>
    <w:rsid w:val="009D322A"/>
    <w:rsid w:val="009D51B5"/>
    <w:rsid w:val="009D79B6"/>
    <w:rsid w:val="009E10D2"/>
    <w:rsid w:val="009E2098"/>
    <w:rsid w:val="009E4605"/>
    <w:rsid w:val="009F39E9"/>
    <w:rsid w:val="009F66D6"/>
    <w:rsid w:val="009F76D2"/>
    <w:rsid w:val="00A008EF"/>
    <w:rsid w:val="00A1135E"/>
    <w:rsid w:val="00A13DC1"/>
    <w:rsid w:val="00A13DDA"/>
    <w:rsid w:val="00A20C4F"/>
    <w:rsid w:val="00A303A7"/>
    <w:rsid w:val="00A31EEE"/>
    <w:rsid w:val="00A320CD"/>
    <w:rsid w:val="00A3349E"/>
    <w:rsid w:val="00A34796"/>
    <w:rsid w:val="00A379AE"/>
    <w:rsid w:val="00A46AC0"/>
    <w:rsid w:val="00A51602"/>
    <w:rsid w:val="00A5205A"/>
    <w:rsid w:val="00A55DB0"/>
    <w:rsid w:val="00A6034D"/>
    <w:rsid w:val="00A62035"/>
    <w:rsid w:val="00A65895"/>
    <w:rsid w:val="00A65B9B"/>
    <w:rsid w:val="00A72F6C"/>
    <w:rsid w:val="00A753DC"/>
    <w:rsid w:val="00A8567E"/>
    <w:rsid w:val="00A856F5"/>
    <w:rsid w:val="00A8770B"/>
    <w:rsid w:val="00A91857"/>
    <w:rsid w:val="00A93071"/>
    <w:rsid w:val="00AA09C3"/>
    <w:rsid w:val="00AA4CE6"/>
    <w:rsid w:val="00AA50E9"/>
    <w:rsid w:val="00AB05D7"/>
    <w:rsid w:val="00AB7EAD"/>
    <w:rsid w:val="00AC14EF"/>
    <w:rsid w:val="00AC269B"/>
    <w:rsid w:val="00AC6798"/>
    <w:rsid w:val="00AC77B1"/>
    <w:rsid w:val="00AE378D"/>
    <w:rsid w:val="00AE3845"/>
    <w:rsid w:val="00AE6B8D"/>
    <w:rsid w:val="00AE7D37"/>
    <w:rsid w:val="00AF5359"/>
    <w:rsid w:val="00B0170E"/>
    <w:rsid w:val="00B07591"/>
    <w:rsid w:val="00B23D3B"/>
    <w:rsid w:val="00B254EA"/>
    <w:rsid w:val="00B26199"/>
    <w:rsid w:val="00B2774A"/>
    <w:rsid w:val="00B31367"/>
    <w:rsid w:val="00B33701"/>
    <w:rsid w:val="00B44056"/>
    <w:rsid w:val="00B442FD"/>
    <w:rsid w:val="00B44F22"/>
    <w:rsid w:val="00B52A3B"/>
    <w:rsid w:val="00B53AD1"/>
    <w:rsid w:val="00B55BB3"/>
    <w:rsid w:val="00B57EA4"/>
    <w:rsid w:val="00B60F62"/>
    <w:rsid w:val="00B64F82"/>
    <w:rsid w:val="00B700E8"/>
    <w:rsid w:val="00B73012"/>
    <w:rsid w:val="00B748C9"/>
    <w:rsid w:val="00B75B22"/>
    <w:rsid w:val="00B76886"/>
    <w:rsid w:val="00B8497D"/>
    <w:rsid w:val="00B86DC7"/>
    <w:rsid w:val="00B91A5F"/>
    <w:rsid w:val="00B95DD2"/>
    <w:rsid w:val="00B96F6F"/>
    <w:rsid w:val="00BA1439"/>
    <w:rsid w:val="00BA48E0"/>
    <w:rsid w:val="00BA4A4F"/>
    <w:rsid w:val="00BB0175"/>
    <w:rsid w:val="00BB0A77"/>
    <w:rsid w:val="00BB47AE"/>
    <w:rsid w:val="00BC3478"/>
    <w:rsid w:val="00BC736E"/>
    <w:rsid w:val="00BC7C70"/>
    <w:rsid w:val="00BD3B3E"/>
    <w:rsid w:val="00BD42F9"/>
    <w:rsid w:val="00BD4EFD"/>
    <w:rsid w:val="00BE0726"/>
    <w:rsid w:val="00BE0CC5"/>
    <w:rsid w:val="00BE23A6"/>
    <w:rsid w:val="00BE7596"/>
    <w:rsid w:val="00BF013F"/>
    <w:rsid w:val="00BF5538"/>
    <w:rsid w:val="00BF7498"/>
    <w:rsid w:val="00C02BAE"/>
    <w:rsid w:val="00C03771"/>
    <w:rsid w:val="00C05C63"/>
    <w:rsid w:val="00C12006"/>
    <w:rsid w:val="00C1320A"/>
    <w:rsid w:val="00C164D6"/>
    <w:rsid w:val="00C20D26"/>
    <w:rsid w:val="00C2724A"/>
    <w:rsid w:val="00C40102"/>
    <w:rsid w:val="00C40126"/>
    <w:rsid w:val="00C53547"/>
    <w:rsid w:val="00C56F79"/>
    <w:rsid w:val="00C62501"/>
    <w:rsid w:val="00C66292"/>
    <w:rsid w:val="00C66F73"/>
    <w:rsid w:val="00C7011F"/>
    <w:rsid w:val="00C73E32"/>
    <w:rsid w:val="00C746DE"/>
    <w:rsid w:val="00C75D25"/>
    <w:rsid w:val="00C8000A"/>
    <w:rsid w:val="00C86690"/>
    <w:rsid w:val="00C906ED"/>
    <w:rsid w:val="00C92824"/>
    <w:rsid w:val="00C9321E"/>
    <w:rsid w:val="00C96A62"/>
    <w:rsid w:val="00C971BB"/>
    <w:rsid w:val="00CA052C"/>
    <w:rsid w:val="00CA0ACF"/>
    <w:rsid w:val="00CA4DFA"/>
    <w:rsid w:val="00CA76C9"/>
    <w:rsid w:val="00CB1097"/>
    <w:rsid w:val="00CC5534"/>
    <w:rsid w:val="00CC7927"/>
    <w:rsid w:val="00CD1370"/>
    <w:rsid w:val="00CD42C8"/>
    <w:rsid w:val="00CD669F"/>
    <w:rsid w:val="00CE4DFC"/>
    <w:rsid w:val="00D01136"/>
    <w:rsid w:val="00D01515"/>
    <w:rsid w:val="00D033ED"/>
    <w:rsid w:val="00D04906"/>
    <w:rsid w:val="00D101EE"/>
    <w:rsid w:val="00D1572E"/>
    <w:rsid w:val="00D15AA3"/>
    <w:rsid w:val="00D15F87"/>
    <w:rsid w:val="00D17B60"/>
    <w:rsid w:val="00D20156"/>
    <w:rsid w:val="00D22479"/>
    <w:rsid w:val="00D300BF"/>
    <w:rsid w:val="00D30FA0"/>
    <w:rsid w:val="00D32886"/>
    <w:rsid w:val="00D35915"/>
    <w:rsid w:val="00D4157B"/>
    <w:rsid w:val="00D433F0"/>
    <w:rsid w:val="00D45508"/>
    <w:rsid w:val="00D4686B"/>
    <w:rsid w:val="00D473CA"/>
    <w:rsid w:val="00D51336"/>
    <w:rsid w:val="00D6452E"/>
    <w:rsid w:val="00D70E27"/>
    <w:rsid w:val="00D752F0"/>
    <w:rsid w:val="00D755D0"/>
    <w:rsid w:val="00D7576D"/>
    <w:rsid w:val="00D767AE"/>
    <w:rsid w:val="00D81586"/>
    <w:rsid w:val="00D871A5"/>
    <w:rsid w:val="00D87AA4"/>
    <w:rsid w:val="00D9124B"/>
    <w:rsid w:val="00D94ECA"/>
    <w:rsid w:val="00D9582A"/>
    <w:rsid w:val="00DA029D"/>
    <w:rsid w:val="00DA0645"/>
    <w:rsid w:val="00DA1B34"/>
    <w:rsid w:val="00DA5427"/>
    <w:rsid w:val="00DB1964"/>
    <w:rsid w:val="00DB469C"/>
    <w:rsid w:val="00DB7B02"/>
    <w:rsid w:val="00DB7BB0"/>
    <w:rsid w:val="00DC18EB"/>
    <w:rsid w:val="00DC4E11"/>
    <w:rsid w:val="00DC5A99"/>
    <w:rsid w:val="00DC6DFB"/>
    <w:rsid w:val="00DD33F1"/>
    <w:rsid w:val="00DD4438"/>
    <w:rsid w:val="00DD523F"/>
    <w:rsid w:val="00DD653B"/>
    <w:rsid w:val="00DE18DE"/>
    <w:rsid w:val="00DE7E25"/>
    <w:rsid w:val="00DF0084"/>
    <w:rsid w:val="00DF4408"/>
    <w:rsid w:val="00E06D27"/>
    <w:rsid w:val="00E11FEE"/>
    <w:rsid w:val="00E120BE"/>
    <w:rsid w:val="00E12ACC"/>
    <w:rsid w:val="00E27321"/>
    <w:rsid w:val="00E36574"/>
    <w:rsid w:val="00E373C0"/>
    <w:rsid w:val="00E407E7"/>
    <w:rsid w:val="00E46CAF"/>
    <w:rsid w:val="00E5167E"/>
    <w:rsid w:val="00E530FC"/>
    <w:rsid w:val="00E53719"/>
    <w:rsid w:val="00E538B4"/>
    <w:rsid w:val="00E5719F"/>
    <w:rsid w:val="00E604C2"/>
    <w:rsid w:val="00E63C12"/>
    <w:rsid w:val="00E66953"/>
    <w:rsid w:val="00E825A3"/>
    <w:rsid w:val="00E830D0"/>
    <w:rsid w:val="00E83E60"/>
    <w:rsid w:val="00E91EC8"/>
    <w:rsid w:val="00EA63DA"/>
    <w:rsid w:val="00EA73DE"/>
    <w:rsid w:val="00EB0477"/>
    <w:rsid w:val="00EB13B5"/>
    <w:rsid w:val="00EB72CF"/>
    <w:rsid w:val="00EC02BB"/>
    <w:rsid w:val="00EC10C7"/>
    <w:rsid w:val="00EC40C1"/>
    <w:rsid w:val="00EC5964"/>
    <w:rsid w:val="00EC69A0"/>
    <w:rsid w:val="00EC7F48"/>
    <w:rsid w:val="00ED3BDE"/>
    <w:rsid w:val="00ED57EF"/>
    <w:rsid w:val="00EE3A6C"/>
    <w:rsid w:val="00EF63C1"/>
    <w:rsid w:val="00F011CE"/>
    <w:rsid w:val="00F058A8"/>
    <w:rsid w:val="00F06B25"/>
    <w:rsid w:val="00F078A7"/>
    <w:rsid w:val="00F10D38"/>
    <w:rsid w:val="00F112C1"/>
    <w:rsid w:val="00F209DA"/>
    <w:rsid w:val="00F2135C"/>
    <w:rsid w:val="00F22961"/>
    <w:rsid w:val="00F22C71"/>
    <w:rsid w:val="00F2725A"/>
    <w:rsid w:val="00F279AB"/>
    <w:rsid w:val="00F317FE"/>
    <w:rsid w:val="00F31912"/>
    <w:rsid w:val="00F336F8"/>
    <w:rsid w:val="00F338D8"/>
    <w:rsid w:val="00F434AF"/>
    <w:rsid w:val="00F44FA6"/>
    <w:rsid w:val="00F50A23"/>
    <w:rsid w:val="00F5269C"/>
    <w:rsid w:val="00F52BB6"/>
    <w:rsid w:val="00F5790C"/>
    <w:rsid w:val="00F77486"/>
    <w:rsid w:val="00F77FD1"/>
    <w:rsid w:val="00F817B5"/>
    <w:rsid w:val="00F92A46"/>
    <w:rsid w:val="00F947D3"/>
    <w:rsid w:val="00F94862"/>
    <w:rsid w:val="00F94E36"/>
    <w:rsid w:val="00FA097F"/>
    <w:rsid w:val="00FA19ED"/>
    <w:rsid w:val="00FA2A63"/>
    <w:rsid w:val="00FA4416"/>
    <w:rsid w:val="00FA4E46"/>
    <w:rsid w:val="00FB7C8C"/>
    <w:rsid w:val="00FC2F86"/>
    <w:rsid w:val="00FC4699"/>
    <w:rsid w:val="00FC7904"/>
    <w:rsid w:val="00FC7F71"/>
    <w:rsid w:val="00FD0852"/>
    <w:rsid w:val="00FD4D93"/>
    <w:rsid w:val="00FD5757"/>
    <w:rsid w:val="00FD5BFC"/>
    <w:rsid w:val="00FE16F7"/>
    <w:rsid w:val="00FE2345"/>
    <w:rsid w:val="00FE40D4"/>
    <w:rsid w:val="00FF2AC8"/>
    <w:rsid w:val="00FF4240"/>
    <w:rsid w:val="00FF6F9D"/>
    <w:rsid w:val="01CEC83F"/>
    <w:rsid w:val="0263126B"/>
    <w:rsid w:val="02CD7AAE"/>
    <w:rsid w:val="04880175"/>
    <w:rsid w:val="052DF2E9"/>
    <w:rsid w:val="056CE36B"/>
    <w:rsid w:val="063E5CB6"/>
    <w:rsid w:val="070DEEAF"/>
    <w:rsid w:val="0811E89F"/>
    <w:rsid w:val="09AC5378"/>
    <w:rsid w:val="0A4BB6E4"/>
    <w:rsid w:val="0DF6BAD7"/>
    <w:rsid w:val="0E209670"/>
    <w:rsid w:val="0F4072A4"/>
    <w:rsid w:val="105C36E8"/>
    <w:rsid w:val="1126AFC4"/>
    <w:rsid w:val="13EECFCB"/>
    <w:rsid w:val="145D1B81"/>
    <w:rsid w:val="15806BA0"/>
    <w:rsid w:val="15CD7380"/>
    <w:rsid w:val="17066997"/>
    <w:rsid w:val="170700DD"/>
    <w:rsid w:val="1730F5DD"/>
    <w:rsid w:val="178C6A3D"/>
    <w:rsid w:val="17D0D11D"/>
    <w:rsid w:val="18D76B3F"/>
    <w:rsid w:val="19058696"/>
    <w:rsid w:val="1A5AA7E2"/>
    <w:rsid w:val="1B3197EC"/>
    <w:rsid w:val="1C77E2D1"/>
    <w:rsid w:val="1C820A51"/>
    <w:rsid w:val="1C83CD1A"/>
    <w:rsid w:val="1DF35394"/>
    <w:rsid w:val="1DF5018E"/>
    <w:rsid w:val="1E29AED0"/>
    <w:rsid w:val="1F18F9C5"/>
    <w:rsid w:val="1FB49D73"/>
    <w:rsid w:val="20A8BBFB"/>
    <w:rsid w:val="20EF875C"/>
    <w:rsid w:val="20F5D43B"/>
    <w:rsid w:val="2130DF32"/>
    <w:rsid w:val="215A3F2C"/>
    <w:rsid w:val="2210B8D2"/>
    <w:rsid w:val="2223BD6A"/>
    <w:rsid w:val="225A3190"/>
    <w:rsid w:val="2289AEF2"/>
    <w:rsid w:val="22D9716D"/>
    <w:rsid w:val="22DED19B"/>
    <w:rsid w:val="22F5BCC4"/>
    <w:rsid w:val="23FC109C"/>
    <w:rsid w:val="24EE03FC"/>
    <w:rsid w:val="24FDA237"/>
    <w:rsid w:val="256C5E44"/>
    <w:rsid w:val="25785293"/>
    <w:rsid w:val="258454B9"/>
    <w:rsid w:val="25991F9C"/>
    <w:rsid w:val="25E83946"/>
    <w:rsid w:val="267B5656"/>
    <w:rsid w:val="275DAFC9"/>
    <w:rsid w:val="27B5F37E"/>
    <w:rsid w:val="27C5BEDB"/>
    <w:rsid w:val="28BE0414"/>
    <w:rsid w:val="2A470490"/>
    <w:rsid w:val="2A6B7123"/>
    <w:rsid w:val="2AAD5416"/>
    <w:rsid w:val="2B3F2B7E"/>
    <w:rsid w:val="2BAAF285"/>
    <w:rsid w:val="2C0919AC"/>
    <w:rsid w:val="2D87329B"/>
    <w:rsid w:val="2E7668AF"/>
    <w:rsid w:val="31958C2A"/>
    <w:rsid w:val="31C4A663"/>
    <w:rsid w:val="33B6B77B"/>
    <w:rsid w:val="34299C86"/>
    <w:rsid w:val="34C87217"/>
    <w:rsid w:val="3541D482"/>
    <w:rsid w:val="3594C0CA"/>
    <w:rsid w:val="375FF0AE"/>
    <w:rsid w:val="386A1A07"/>
    <w:rsid w:val="38D6CE67"/>
    <w:rsid w:val="396A7324"/>
    <w:rsid w:val="3B42899E"/>
    <w:rsid w:val="3B74A01C"/>
    <w:rsid w:val="3BBC1385"/>
    <w:rsid w:val="3C270C0C"/>
    <w:rsid w:val="3C6B12E6"/>
    <w:rsid w:val="3D05BCF5"/>
    <w:rsid w:val="3D4D4755"/>
    <w:rsid w:val="3D60BCA8"/>
    <w:rsid w:val="3D93E79D"/>
    <w:rsid w:val="3EB7119B"/>
    <w:rsid w:val="3FBE12CF"/>
    <w:rsid w:val="404FDC29"/>
    <w:rsid w:val="40B3EAF5"/>
    <w:rsid w:val="41C2947E"/>
    <w:rsid w:val="41D8B599"/>
    <w:rsid w:val="421B5D97"/>
    <w:rsid w:val="424D6953"/>
    <w:rsid w:val="433A93FC"/>
    <w:rsid w:val="4649ABD2"/>
    <w:rsid w:val="46650AAD"/>
    <w:rsid w:val="4813E2F7"/>
    <w:rsid w:val="48746A36"/>
    <w:rsid w:val="490453D1"/>
    <w:rsid w:val="494C2E69"/>
    <w:rsid w:val="4996BFCE"/>
    <w:rsid w:val="4A102DD6"/>
    <w:rsid w:val="4A3816DB"/>
    <w:rsid w:val="4A9D6D5F"/>
    <w:rsid w:val="4AF79B5A"/>
    <w:rsid w:val="4B40DF86"/>
    <w:rsid w:val="4C5D047C"/>
    <w:rsid w:val="4D61A916"/>
    <w:rsid w:val="4DF9ABD7"/>
    <w:rsid w:val="4EFD4ADE"/>
    <w:rsid w:val="4FE714B1"/>
    <w:rsid w:val="50BC944A"/>
    <w:rsid w:val="50F41BE5"/>
    <w:rsid w:val="5185824B"/>
    <w:rsid w:val="518BD723"/>
    <w:rsid w:val="51E0C792"/>
    <w:rsid w:val="5266F9CD"/>
    <w:rsid w:val="5381C8F0"/>
    <w:rsid w:val="53B0A3D9"/>
    <w:rsid w:val="53D1C095"/>
    <w:rsid w:val="53DEBD5E"/>
    <w:rsid w:val="54E0B8D0"/>
    <w:rsid w:val="54F5496E"/>
    <w:rsid w:val="550C4AF9"/>
    <w:rsid w:val="568B806E"/>
    <w:rsid w:val="5785865D"/>
    <w:rsid w:val="57F645F9"/>
    <w:rsid w:val="5899EEA4"/>
    <w:rsid w:val="58C707E3"/>
    <w:rsid w:val="5A0D326E"/>
    <w:rsid w:val="5AA9CE01"/>
    <w:rsid w:val="5B9C0C09"/>
    <w:rsid w:val="5C33BF71"/>
    <w:rsid w:val="5DD014A5"/>
    <w:rsid w:val="5DE72EC3"/>
    <w:rsid w:val="5E06370F"/>
    <w:rsid w:val="5E5ABB3A"/>
    <w:rsid w:val="5F8BB3CC"/>
    <w:rsid w:val="5FBA011C"/>
    <w:rsid w:val="61684593"/>
    <w:rsid w:val="61DBA6C4"/>
    <w:rsid w:val="62275DB1"/>
    <w:rsid w:val="62C76ACC"/>
    <w:rsid w:val="634BB2E7"/>
    <w:rsid w:val="63539D9C"/>
    <w:rsid w:val="645DA6CE"/>
    <w:rsid w:val="64F4D9D8"/>
    <w:rsid w:val="64F8292D"/>
    <w:rsid w:val="650530A9"/>
    <w:rsid w:val="656E6987"/>
    <w:rsid w:val="66B637EC"/>
    <w:rsid w:val="68A421F3"/>
    <w:rsid w:val="695C627E"/>
    <w:rsid w:val="69F4FEB9"/>
    <w:rsid w:val="6A346977"/>
    <w:rsid w:val="6BB0E3F1"/>
    <w:rsid w:val="6C031F1D"/>
    <w:rsid w:val="6C4CE56D"/>
    <w:rsid w:val="6D29441E"/>
    <w:rsid w:val="6D79F719"/>
    <w:rsid w:val="6E1331F7"/>
    <w:rsid w:val="6F28A0B4"/>
    <w:rsid w:val="70CB006C"/>
    <w:rsid w:val="7101EDF9"/>
    <w:rsid w:val="7103543B"/>
    <w:rsid w:val="72DD8DC9"/>
    <w:rsid w:val="738F62BB"/>
    <w:rsid w:val="744E9302"/>
    <w:rsid w:val="749D3A4D"/>
    <w:rsid w:val="74B5AC14"/>
    <w:rsid w:val="7575B541"/>
    <w:rsid w:val="757F07DA"/>
    <w:rsid w:val="7592F377"/>
    <w:rsid w:val="75D0E811"/>
    <w:rsid w:val="77721546"/>
    <w:rsid w:val="7788C107"/>
    <w:rsid w:val="779A77D3"/>
    <w:rsid w:val="78139560"/>
    <w:rsid w:val="78B5218C"/>
    <w:rsid w:val="7A51B8E4"/>
    <w:rsid w:val="7B28E153"/>
    <w:rsid w:val="7BAB4892"/>
    <w:rsid w:val="7BFC8E7A"/>
    <w:rsid w:val="7C796952"/>
    <w:rsid w:val="7C9B1E70"/>
    <w:rsid w:val="7D15675F"/>
    <w:rsid w:val="7D7FA1F7"/>
    <w:rsid w:val="7DEB6ABB"/>
    <w:rsid w:val="7E9A05AB"/>
    <w:rsid w:val="7F29B9CB"/>
    <w:rsid w:val="7F9FFA2D"/>
    <w:rsid w:val="7FFF26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717C4"/>
  <w15:chartTrackingRefBased/>
  <w15:docId w15:val="{C4425B70-5C8E-4493-9173-CEFC6A39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79B"/>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79B"/>
    <w:rPr>
      <w:rFonts w:ascii="Calibri" w:hAnsi="Calibri"/>
      <w:sz w:val="22"/>
      <w:szCs w:val="22"/>
      <w:lang w:eastAsia="en-US"/>
    </w:rPr>
  </w:style>
  <w:style w:type="paragraph" w:styleId="ListParagraph">
    <w:name w:val="List Paragraph"/>
    <w:basedOn w:val="Normal"/>
    <w:uiPriority w:val="34"/>
    <w:qFormat/>
    <w:rsid w:val="006A179B"/>
    <w:pPr>
      <w:ind w:left="720"/>
    </w:pPr>
  </w:style>
  <w:style w:type="paragraph" w:customStyle="1" w:styleId="Default">
    <w:name w:val="Default"/>
    <w:rsid w:val="006A179B"/>
    <w:pPr>
      <w:autoSpaceDE w:val="0"/>
      <w:autoSpaceDN w:val="0"/>
      <w:adjustRightInd w:val="0"/>
    </w:pPr>
    <w:rPr>
      <w:rFonts w:ascii="Gill Sans MT" w:hAnsi="Gill Sans MT" w:cs="Gill Sans MT"/>
      <w:color w:val="000000"/>
      <w:sz w:val="24"/>
      <w:szCs w:val="24"/>
      <w:lang w:val="en-US" w:eastAsia="en-US"/>
    </w:rPr>
  </w:style>
  <w:style w:type="paragraph" w:styleId="Header">
    <w:name w:val="header"/>
    <w:basedOn w:val="Normal"/>
    <w:link w:val="HeaderChar"/>
    <w:uiPriority w:val="99"/>
    <w:unhideWhenUsed/>
    <w:rsid w:val="006A179B"/>
    <w:pPr>
      <w:tabs>
        <w:tab w:val="center" w:pos="4513"/>
        <w:tab w:val="right" w:pos="9026"/>
      </w:tabs>
    </w:pPr>
    <w:rPr>
      <w:rFonts w:cs="Times New Roman"/>
      <w:lang w:val="x-none" w:eastAsia="x-none"/>
    </w:rPr>
  </w:style>
  <w:style w:type="character" w:customStyle="1" w:styleId="HeaderChar">
    <w:name w:val="Header Char"/>
    <w:link w:val="Header"/>
    <w:uiPriority w:val="99"/>
    <w:rsid w:val="006A179B"/>
    <w:rPr>
      <w:rFonts w:eastAsia="Calibri" w:cs="Times New Roman"/>
      <w:szCs w:val="20"/>
      <w:lang w:val="x-none" w:eastAsia="x-none"/>
    </w:rPr>
  </w:style>
  <w:style w:type="paragraph" w:styleId="Footer">
    <w:name w:val="footer"/>
    <w:basedOn w:val="Normal"/>
    <w:link w:val="FooterChar"/>
    <w:uiPriority w:val="99"/>
    <w:unhideWhenUsed/>
    <w:rsid w:val="006A179B"/>
    <w:pPr>
      <w:tabs>
        <w:tab w:val="center" w:pos="4513"/>
        <w:tab w:val="right" w:pos="9026"/>
      </w:tabs>
    </w:pPr>
    <w:rPr>
      <w:rFonts w:cs="Times New Roman"/>
      <w:lang w:val="x-none" w:eastAsia="x-none"/>
    </w:rPr>
  </w:style>
  <w:style w:type="character" w:customStyle="1" w:styleId="FooterChar">
    <w:name w:val="Footer Char"/>
    <w:link w:val="Footer"/>
    <w:uiPriority w:val="99"/>
    <w:rsid w:val="006A179B"/>
    <w:rPr>
      <w:rFonts w:eastAsia="Calibri" w:cs="Times New Roman"/>
      <w:szCs w:val="20"/>
      <w:lang w:val="x-none" w:eastAsia="x-none"/>
    </w:rPr>
  </w:style>
  <w:style w:type="character" w:styleId="Hyperlink">
    <w:name w:val="Hyperlink"/>
    <w:uiPriority w:val="99"/>
    <w:unhideWhenUsed/>
    <w:rsid w:val="006A179B"/>
    <w:rPr>
      <w:color w:val="0000FF"/>
      <w:u w:val="single"/>
    </w:rPr>
  </w:style>
  <w:style w:type="paragraph" w:styleId="BalloonText">
    <w:name w:val="Balloon Text"/>
    <w:basedOn w:val="Normal"/>
    <w:link w:val="BalloonTextChar"/>
    <w:uiPriority w:val="99"/>
    <w:semiHidden/>
    <w:unhideWhenUsed/>
    <w:rsid w:val="0053636C"/>
    <w:rPr>
      <w:rFonts w:ascii="Tahoma" w:hAnsi="Tahoma" w:cs="Times New Roman"/>
      <w:sz w:val="16"/>
      <w:szCs w:val="16"/>
      <w:lang w:val="x-none"/>
    </w:rPr>
  </w:style>
  <w:style w:type="character" w:customStyle="1" w:styleId="BalloonTextChar">
    <w:name w:val="Balloon Text Char"/>
    <w:link w:val="BalloonText"/>
    <w:uiPriority w:val="99"/>
    <w:semiHidden/>
    <w:rsid w:val="0053636C"/>
    <w:rPr>
      <w:rFonts w:ascii="Tahoma" w:hAnsi="Tahoma" w:cs="Tahoma"/>
      <w:sz w:val="16"/>
      <w:szCs w:val="16"/>
      <w:lang w:eastAsia="en-US"/>
    </w:rPr>
  </w:style>
  <w:style w:type="character" w:styleId="FollowedHyperlink">
    <w:name w:val="FollowedHyperlink"/>
    <w:uiPriority w:val="99"/>
    <w:semiHidden/>
    <w:unhideWhenUsed/>
    <w:rsid w:val="00092A32"/>
    <w:rPr>
      <w:color w:val="800080"/>
      <w:u w:val="single"/>
    </w:rPr>
  </w:style>
  <w:style w:type="character" w:styleId="CommentReference">
    <w:name w:val="annotation reference"/>
    <w:uiPriority w:val="99"/>
    <w:semiHidden/>
    <w:unhideWhenUsed/>
    <w:rsid w:val="00D22479"/>
    <w:rPr>
      <w:sz w:val="16"/>
      <w:szCs w:val="16"/>
    </w:rPr>
  </w:style>
  <w:style w:type="paragraph" w:styleId="CommentText">
    <w:name w:val="annotation text"/>
    <w:basedOn w:val="Normal"/>
    <w:link w:val="CommentTextChar"/>
    <w:uiPriority w:val="99"/>
    <w:unhideWhenUsed/>
    <w:rsid w:val="00D22479"/>
  </w:style>
  <w:style w:type="character" w:customStyle="1" w:styleId="CommentTextChar">
    <w:name w:val="Comment Text Char"/>
    <w:link w:val="CommentText"/>
    <w:uiPriority w:val="99"/>
    <w:rsid w:val="00D22479"/>
    <w:rPr>
      <w:rFonts w:cs="Arial"/>
      <w:lang w:eastAsia="en-US"/>
    </w:rPr>
  </w:style>
  <w:style w:type="paragraph" w:styleId="CommentSubject">
    <w:name w:val="annotation subject"/>
    <w:basedOn w:val="CommentText"/>
    <w:next w:val="CommentText"/>
    <w:link w:val="CommentSubjectChar"/>
    <w:uiPriority w:val="99"/>
    <w:semiHidden/>
    <w:unhideWhenUsed/>
    <w:rsid w:val="00D22479"/>
    <w:rPr>
      <w:b/>
      <w:bCs/>
    </w:rPr>
  </w:style>
  <w:style w:type="character" w:customStyle="1" w:styleId="CommentSubjectChar">
    <w:name w:val="Comment Subject Char"/>
    <w:link w:val="CommentSubject"/>
    <w:uiPriority w:val="99"/>
    <w:semiHidden/>
    <w:rsid w:val="00D22479"/>
    <w:rPr>
      <w:rFonts w:cs="Arial"/>
      <w:b/>
      <w:bCs/>
      <w:lang w:eastAsia="en-US"/>
    </w:rPr>
  </w:style>
  <w:style w:type="paragraph" w:styleId="NormalWeb">
    <w:name w:val="Normal (Web)"/>
    <w:basedOn w:val="Normal"/>
    <w:uiPriority w:val="99"/>
    <w:semiHidden/>
    <w:unhideWhenUsed/>
    <w:rsid w:val="00FE16F7"/>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9722D1"/>
    <w:rPr>
      <w:rFonts w:cs="Arial"/>
      <w:lang w:eastAsia="en-US"/>
    </w:rPr>
  </w:style>
  <w:style w:type="paragraph" w:customStyle="1" w:styleId="lead">
    <w:name w:val="lead"/>
    <w:basedOn w:val="Normal"/>
    <w:rsid w:val="00B53AD1"/>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uiPriority w:val="99"/>
    <w:semiHidden/>
    <w:unhideWhenUsed/>
    <w:rsid w:val="004C2798"/>
    <w:rPr>
      <w:color w:val="605E5C"/>
      <w:shd w:val="clear" w:color="auto" w:fill="E1DFDD"/>
    </w:rPr>
  </w:style>
  <w:style w:type="character" w:customStyle="1" w:styleId="ui-provider">
    <w:name w:val="ui-provider"/>
    <w:uiPriority w:val="1"/>
    <w:rsid w:val="006715D9"/>
    <w:rPr>
      <w:rFonts w:ascii="Aptos" w:eastAsia="Yu Gothic" w:hAnsi="Aptos" w:cs="Arial"/>
      <w:sz w:val="22"/>
      <w:szCs w:val="22"/>
    </w:rPr>
  </w:style>
  <w:style w:type="table" w:styleId="TableGrid">
    <w:name w:val="Table Grid"/>
    <w:basedOn w:val="TableNormal"/>
    <w:uiPriority w:val="59"/>
    <w:rsid w:val="002A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81219">
      <w:bodyDiv w:val="1"/>
      <w:marLeft w:val="0"/>
      <w:marRight w:val="0"/>
      <w:marTop w:val="0"/>
      <w:marBottom w:val="0"/>
      <w:divBdr>
        <w:top w:val="none" w:sz="0" w:space="0" w:color="auto"/>
        <w:left w:val="none" w:sz="0" w:space="0" w:color="auto"/>
        <w:bottom w:val="none" w:sz="0" w:space="0" w:color="auto"/>
        <w:right w:val="none" w:sz="0" w:space="0" w:color="auto"/>
      </w:divBdr>
    </w:div>
    <w:div w:id="513768708">
      <w:bodyDiv w:val="1"/>
      <w:marLeft w:val="0"/>
      <w:marRight w:val="0"/>
      <w:marTop w:val="0"/>
      <w:marBottom w:val="0"/>
      <w:divBdr>
        <w:top w:val="none" w:sz="0" w:space="0" w:color="auto"/>
        <w:left w:val="none" w:sz="0" w:space="0" w:color="auto"/>
        <w:bottom w:val="none" w:sz="0" w:space="0" w:color="auto"/>
        <w:right w:val="none" w:sz="0" w:space="0" w:color="auto"/>
      </w:divBdr>
    </w:div>
    <w:div w:id="543293798">
      <w:bodyDiv w:val="1"/>
      <w:marLeft w:val="0"/>
      <w:marRight w:val="0"/>
      <w:marTop w:val="0"/>
      <w:marBottom w:val="0"/>
      <w:divBdr>
        <w:top w:val="none" w:sz="0" w:space="0" w:color="auto"/>
        <w:left w:val="none" w:sz="0" w:space="0" w:color="auto"/>
        <w:bottom w:val="none" w:sz="0" w:space="0" w:color="auto"/>
        <w:right w:val="none" w:sz="0" w:space="0" w:color="auto"/>
      </w:divBdr>
    </w:div>
    <w:div w:id="759256563">
      <w:bodyDiv w:val="1"/>
      <w:marLeft w:val="0"/>
      <w:marRight w:val="0"/>
      <w:marTop w:val="0"/>
      <w:marBottom w:val="0"/>
      <w:divBdr>
        <w:top w:val="none" w:sz="0" w:space="0" w:color="auto"/>
        <w:left w:val="none" w:sz="0" w:space="0" w:color="auto"/>
        <w:bottom w:val="none" w:sz="0" w:space="0" w:color="auto"/>
        <w:right w:val="none" w:sz="0" w:space="0" w:color="auto"/>
      </w:divBdr>
    </w:div>
    <w:div w:id="787049080">
      <w:bodyDiv w:val="1"/>
      <w:marLeft w:val="0"/>
      <w:marRight w:val="0"/>
      <w:marTop w:val="0"/>
      <w:marBottom w:val="0"/>
      <w:divBdr>
        <w:top w:val="none" w:sz="0" w:space="0" w:color="auto"/>
        <w:left w:val="none" w:sz="0" w:space="0" w:color="auto"/>
        <w:bottom w:val="none" w:sz="0" w:space="0" w:color="auto"/>
        <w:right w:val="none" w:sz="0" w:space="0" w:color="auto"/>
      </w:divBdr>
    </w:div>
    <w:div w:id="966011572">
      <w:bodyDiv w:val="1"/>
      <w:marLeft w:val="0"/>
      <w:marRight w:val="0"/>
      <w:marTop w:val="0"/>
      <w:marBottom w:val="0"/>
      <w:divBdr>
        <w:top w:val="none" w:sz="0" w:space="0" w:color="auto"/>
        <w:left w:val="none" w:sz="0" w:space="0" w:color="auto"/>
        <w:bottom w:val="none" w:sz="0" w:space="0" w:color="auto"/>
        <w:right w:val="none" w:sz="0" w:space="0" w:color="auto"/>
      </w:divBdr>
    </w:div>
    <w:div w:id="991449770">
      <w:bodyDiv w:val="1"/>
      <w:marLeft w:val="0"/>
      <w:marRight w:val="0"/>
      <w:marTop w:val="0"/>
      <w:marBottom w:val="0"/>
      <w:divBdr>
        <w:top w:val="none" w:sz="0" w:space="0" w:color="auto"/>
        <w:left w:val="none" w:sz="0" w:space="0" w:color="auto"/>
        <w:bottom w:val="none" w:sz="0" w:space="0" w:color="auto"/>
        <w:right w:val="none" w:sz="0" w:space="0" w:color="auto"/>
      </w:divBdr>
    </w:div>
    <w:div w:id="1189875905">
      <w:bodyDiv w:val="1"/>
      <w:marLeft w:val="0"/>
      <w:marRight w:val="0"/>
      <w:marTop w:val="0"/>
      <w:marBottom w:val="0"/>
      <w:divBdr>
        <w:top w:val="none" w:sz="0" w:space="0" w:color="auto"/>
        <w:left w:val="none" w:sz="0" w:space="0" w:color="auto"/>
        <w:bottom w:val="none" w:sz="0" w:space="0" w:color="auto"/>
        <w:right w:val="none" w:sz="0" w:space="0" w:color="auto"/>
      </w:divBdr>
    </w:div>
    <w:div w:id="1522553161">
      <w:bodyDiv w:val="1"/>
      <w:marLeft w:val="0"/>
      <w:marRight w:val="0"/>
      <w:marTop w:val="0"/>
      <w:marBottom w:val="0"/>
      <w:divBdr>
        <w:top w:val="none" w:sz="0" w:space="0" w:color="auto"/>
        <w:left w:val="none" w:sz="0" w:space="0" w:color="auto"/>
        <w:bottom w:val="none" w:sz="0" w:space="0" w:color="auto"/>
        <w:right w:val="none" w:sz="0" w:space="0" w:color="auto"/>
      </w:divBdr>
    </w:div>
    <w:div w:id="1782870169">
      <w:bodyDiv w:val="1"/>
      <w:marLeft w:val="0"/>
      <w:marRight w:val="0"/>
      <w:marTop w:val="0"/>
      <w:marBottom w:val="0"/>
      <w:divBdr>
        <w:top w:val="none" w:sz="0" w:space="0" w:color="auto"/>
        <w:left w:val="none" w:sz="0" w:space="0" w:color="auto"/>
        <w:bottom w:val="none" w:sz="0" w:space="0" w:color="auto"/>
        <w:right w:val="none" w:sz="0" w:space="0" w:color="auto"/>
      </w:divBdr>
    </w:div>
    <w:div w:id="20551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b.ac.uk/directorates/AcademicStudentAffairs/AcademicAffairs/GeneralRegulations/" TargetMode="External"/><Relationship Id="rId18" Type="http://schemas.openxmlformats.org/officeDocument/2006/relationships/hyperlink" Target="http://www.qub.ac.uk/Study/Undergraduate/How-to-apply/Feestatus/" TargetMode="External"/><Relationship Id="rId26" Type="http://schemas.openxmlformats.org/officeDocument/2006/relationships/hyperlink" Target="http://www.qub.ac.uk/directorates/AcademicStudentAffairs/AcademicAffairs/ExaminationsandAssessment/ExceptionalCircumstances/" TargetMode="External"/><Relationship Id="rId3" Type="http://schemas.openxmlformats.org/officeDocument/2006/relationships/customXml" Target="../customXml/item3.xml"/><Relationship Id="rId21" Type="http://schemas.openxmlformats.org/officeDocument/2006/relationships/hyperlink" Target="https://www.qub.ac.uk/Study/TermsandCondit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b.ac.uk/Study/TermsandConditions/" TargetMode="External"/><Relationship Id="rId17" Type="http://schemas.openxmlformats.org/officeDocument/2006/relationships/hyperlink" Target="http://www.ukcisa.org.uk" TargetMode="External"/><Relationship Id="rId25" Type="http://schemas.openxmlformats.org/officeDocument/2006/relationships/hyperlink" Target="https://www.qub.ac.uk/Study/TermsandCondi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ub.ac.uk/Study/Undergraduate/How-to-apply/Feestatus/" TargetMode="External"/><Relationship Id="rId20" Type="http://schemas.openxmlformats.org/officeDocument/2006/relationships/hyperlink" Target="https://www.qub.ac.uk/Study/TermsandConditions/" TargetMode="External"/><Relationship Id="rId29" Type="http://schemas.openxmlformats.org/officeDocument/2006/relationships/hyperlink" Target="https://nipso.org.uk/nipso/about-us/who-we-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Study/Feesandfinance/pay-tuition-fees/" TargetMode="External"/><Relationship Id="rId24" Type="http://schemas.openxmlformats.org/officeDocument/2006/relationships/hyperlink" Target="https://www.qub.ac.uk/Study/TermsandCond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kcisa.org.uk" TargetMode="External"/><Relationship Id="rId23" Type="http://schemas.openxmlformats.org/officeDocument/2006/relationships/hyperlink" Target="http://www.qub.ac.uk/tuitionfees" TargetMode="External"/><Relationship Id="rId28" Type="http://schemas.openxmlformats.org/officeDocument/2006/relationships/hyperlink" Target="http://www.qub.ac.uk/tuitionfees" TargetMode="External"/><Relationship Id="rId10" Type="http://schemas.openxmlformats.org/officeDocument/2006/relationships/endnotes" Target="endnotes.xml"/><Relationship Id="rId19" Type="http://schemas.openxmlformats.org/officeDocument/2006/relationships/hyperlink" Target="http://www.qub.ac.uk/tuitionfe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b.ac.uk/tuitionfees" TargetMode="External"/><Relationship Id="rId22" Type="http://schemas.openxmlformats.org/officeDocument/2006/relationships/hyperlink" Target="http://www.qub.ac.uk/tuitionfees" TargetMode="External"/><Relationship Id="rId27" Type="http://schemas.openxmlformats.org/officeDocument/2006/relationships/hyperlink" Target="http://www.qub.ac.uk/tuitionfees" TargetMode="External"/><Relationship Id="rId30" Type="http://schemas.openxmlformats.org/officeDocument/2006/relationships/hyperlink" Target="https://nipso.org.uk/nipso/about-us/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764D580B5934895A986262E314193" ma:contentTypeVersion="6" ma:contentTypeDescription="Create a new document." ma:contentTypeScope="" ma:versionID="17819ee5927dc4cb43c3f76a170e02bc">
  <xsd:schema xmlns:xsd="http://www.w3.org/2001/XMLSchema" xmlns:xs="http://www.w3.org/2001/XMLSchema" xmlns:p="http://schemas.microsoft.com/office/2006/metadata/properties" xmlns:ns2="5cf4db5e-df23-4f88-90ee-e0ac598d60b0" xmlns:ns3="fa79f7b8-0500-468a-a60d-8fb40c808f6b" targetNamespace="http://schemas.microsoft.com/office/2006/metadata/properties" ma:root="true" ma:fieldsID="23d29e952a7f0b69c8a93fc3bd64086c" ns2:_="" ns3:_="">
    <xsd:import namespace="5cf4db5e-df23-4f88-90ee-e0ac598d60b0"/>
    <xsd:import namespace="fa79f7b8-0500-468a-a60d-8fb40c808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4db5e-df23-4f88-90ee-e0ac598d6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9f7b8-0500-468a-a60d-8fb40c808f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C6E6A-5935-4814-8723-FCDA5D043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4db5e-df23-4f88-90ee-e0ac598d60b0"/>
    <ds:schemaRef ds:uri="fa79f7b8-0500-468a-a60d-8fb40c808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3074A-2ACA-423D-99E6-0ECBA46CECDA}">
  <ds:schemaRefs>
    <ds:schemaRef ds:uri="http://schemas.microsoft.com/sharepoint/v3/contenttype/forms"/>
  </ds:schemaRefs>
</ds:datastoreItem>
</file>

<file path=customXml/itemProps3.xml><?xml version="1.0" encoding="utf-8"?>
<ds:datastoreItem xmlns:ds="http://schemas.openxmlformats.org/officeDocument/2006/customXml" ds:itemID="{561B395C-F27B-4B12-A956-921D36EFFF9B}">
  <ds:schemaRefs>
    <ds:schemaRef ds:uri="http://schemas.openxmlformats.org/officeDocument/2006/bibliography"/>
  </ds:schemaRefs>
</ds:datastoreItem>
</file>

<file path=customXml/itemProps4.xml><?xml version="1.0" encoding="utf-8"?>
<ds:datastoreItem xmlns:ds="http://schemas.openxmlformats.org/officeDocument/2006/customXml" ds:itemID="{E5EA47F6-ADFE-4837-BD52-FB874A77C886}">
  <ds:schemaRefs>
    <ds:schemaRef ds:uri="http://purl.org/dc/elements/1.1/"/>
    <ds:schemaRef ds:uri="http://schemas.microsoft.com/office/2006/metadata/properties"/>
    <ds:schemaRef ds:uri="5cf4db5e-df23-4f88-90ee-e0ac598d60b0"/>
    <ds:schemaRef ds:uri="fa79f7b8-0500-468a-a60d-8fb40c808f6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6006</Words>
  <Characters>34239</Characters>
  <Application>Microsoft Office Word</Application>
  <DocSecurity>0</DocSecurity>
  <Lines>285</Lines>
  <Paragraphs>80</Paragraphs>
  <ScaleCrop>false</ScaleCrop>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Galbraith</dc:creator>
  <cp:keywords/>
  <dc:description/>
  <cp:lastModifiedBy>Orla Russell</cp:lastModifiedBy>
  <cp:revision>76</cp:revision>
  <cp:lastPrinted>2024-11-04T17:26:00Z</cp:lastPrinted>
  <dcterms:created xsi:type="dcterms:W3CDTF">2024-10-30T19:02:00Z</dcterms:created>
  <dcterms:modified xsi:type="dcterms:W3CDTF">2024-11-12T15:15:00Z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0x010100B05764D580B5934895A986262E314193</vt:lpwstr>
  </property>
</Properties>
</file>